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81CC" w14:textId="77777777" w:rsidR="00054E03" w:rsidRPr="0077023B" w:rsidRDefault="00054E03" w:rsidP="007B331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Econ 752: </w:t>
      </w:r>
      <w:r w:rsidRPr="0077023B">
        <w:rPr>
          <w:b/>
          <w:bCs/>
          <w:caps/>
          <w:sz w:val="28"/>
          <w:szCs w:val="28"/>
        </w:rPr>
        <w:t>Graduate public economics II</w:t>
      </w:r>
    </w:p>
    <w:p w14:paraId="71101971" w14:textId="77777777" w:rsidR="00054E03" w:rsidRDefault="00054E03" w:rsidP="00054E03"/>
    <w:p w14:paraId="11ACF5F2" w14:textId="780ADBB1" w:rsidR="00054E03" w:rsidRPr="0077023B" w:rsidRDefault="004363E5" w:rsidP="00054E03">
      <w:r>
        <w:t xml:space="preserve">Spring </w:t>
      </w:r>
      <w:r w:rsidR="000B3FD2">
        <w:t>202</w:t>
      </w:r>
      <w:r w:rsidR="00982A92">
        <w:t>1</w:t>
      </w:r>
    </w:p>
    <w:p w14:paraId="3363FBFD" w14:textId="77777777" w:rsidR="00054E03" w:rsidRPr="0077023B" w:rsidRDefault="00054E03" w:rsidP="00054E03">
      <w:pPr>
        <w:spacing w:line="240" w:lineRule="exact"/>
      </w:pPr>
      <w:r w:rsidRPr="0077023B">
        <w:t xml:space="preserve">Professor </w:t>
      </w:r>
      <w:r>
        <w:t>Melissa S. Kearney</w:t>
      </w:r>
    </w:p>
    <w:p w14:paraId="2A8AB60D" w14:textId="0070A3A2" w:rsidR="00054E03" w:rsidRPr="0057494A" w:rsidRDefault="00054E03" w:rsidP="00054E03">
      <w:pPr>
        <w:spacing w:line="240" w:lineRule="exact"/>
      </w:pPr>
      <w:r>
        <w:t xml:space="preserve">Email: </w:t>
      </w:r>
      <w:r w:rsidRPr="0057494A">
        <w:t>kearney@umd.edu</w:t>
      </w:r>
    </w:p>
    <w:p w14:paraId="2676E52B" w14:textId="77777777" w:rsidR="00054E03" w:rsidRDefault="00054E03" w:rsidP="00054E03">
      <w:pPr>
        <w:jc w:val="center"/>
      </w:pPr>
    </w:p>
    <w:p w14:paraId="3A42714C" w14:textId="16998A4C" w:rsidR="00054E03" w:rsidRDefault="00746B1C" w:rsidP="00054E03">
      <w:r>
        <w:t xml:space="preserve">Office hours: </w:t>
      </w:r>
      <w:r w:rsidR="0075403D">
        <w:t>ZOOM, by appointment/request</w:t>
      </w:r>
    </w:p>
    <w:p w14:paraId="22013FD0" w14:textId="77753CBC" w:rsidR="00054E03" w:rsidRDefault="0075403D" w:rsidP="00054E03">
      <w:pPr>
        <w:spacing w:line="240" w:lineRule="exact"/>
      </w:pPr>
      <w:r>
        <w:t>Course meeting: ZOOM, link by request</w:t>
      </w:r>
    </w:p>
    <w:p w14:paraId="67A7F01B" w14:textId="77777777" w:rsidR="0075403D" w:rsidRDefault="0075403D" w:rsidP="00054E03">
      <w:pPr>
        <w:spacing w:line="240" w:lineRule="exact"/>
      </w:pPr>
    </w:p>
    <w:p w14:paraId="24F9C1D1" w14:textId="77777777" w:rsidR="00054E03" w:rsidRPr="00D27E26" w:rsidRDefault="00054E03" w:rsidP="00054E03">
      <w:r w:rsidRPr="00D27E26">
        <w:rPr>
          <w:u w:val="single"/>
        </w:rPr>
        <w:t>Course Overview:</w:t>
      </w:r>
      <w:r w:rsidRPr="00D27E26">
        <w:t xml:space="preserve"> This course </w:t>
      </w:r>
      <w:r w:rsidR="009D2A41">
        <w:t>will consider a set of issues related to the government’s role in the economy, focusing on</w:t>
      </w:r>
      <w:r w:rsidR="00972C47">
        <w:t xml:space="preserve"> </w:t>
      </w:r>
      <w:r w:rsidR="009D2A41">
        <w:t xml:space="preserve">tax and transfer issues. </w:t>
      </w:r>
      <w:r w:rsidR="00972C47">
        <w:t>We will start by discussing</w:t>
      </w:r>
      <w:r w:rsidR="009D2A41">
        <w:t xml:space="preserve"> government</w:t>
      </w:r>
      <w:r w:rsidR="00972C47">
        <w:t xml:space="preserve"> </w:t>
      </w:r>
      <w:r>
        <w:t>transfer programs and move on to issues in taxation. Topics will be discussed from both a theoretical and empirical perspective. Major topics covered include</w:t>
      </w:r>
      <w:r w:rsidR="00972C47">
        <w:t xml:space="preserve"> income support programs (in practice and optimality consideration</w:t>
      </w:r>
      <w:r w:rsidR="009D2A41">
        <w:t>s); taxes and labor supply of</w:t>
      </w:r>
      <w:r w:rsidR="00972C47">
        <w:t xml:space="preserve"> both low</w:t>
      </w:r>
      <w:r w:rsidR="00264C48">
        <w:t>-</w:t>
      </w:r>
      <w:r w:rsidR="00972C47">
        <w:t xml:space="preserve"> and high-income individuals; th</w:t>
      </w:r>
      <w:r w:rsidR="00264C48">
        <w:t>eory of optimal income taxation; taxable income elasticities;</w:t>
      </w:r>
      <w:r w:rsidR="00972C47">
        <w:t xml:space="preserve"> </w:t>
      </w:r>
      <w:r>
        <w:t>ta</w:t>
      </w:r>
      <w:r w:rsidR="00264C48">
        <w:t>x incidence and efficiency;</w:t>
      </w:r>
      <w:r>
        <w:t xml:space="preserve"> </w:t>
      </w:r>
      <w:r w:rsidR="00972C47">
        <w:t>and individual savings behavior, in particular as it relates</w:t>
      </w:r>
      <w:r w:rsidR="00264C48">
        <w:t xml:space="preserve"> to taxation and public policy</w:t>
      </w:r>
      <w:r w:rsidR="00972C47">
        <w:t xml:space="preserve">. </w:t>
      </w:r>
      <w:r>
        <w:t>We will study empirical papers on these topics that span a range of empirical approaches and we will consider the advantages and disadvantages of alternative approaches. The course material will be presented in such a way to help prepare students to write dissertation-appropriate papers in the field of public economics.</w:t>
      </w:r>
    </w:p>
    <w:p w14:paraId="1C8D2BB2" w14:textId="77777777" w:rsidR="00054E03" w:rsidRDefault="00054E03" w:rsidP="00054E03">
      <w:pPr>
        <w:spacing w:line="240" w:lineRule="exact"/>
      </w:pPr>
    </w:p>
    <w:p w14:paraId="6ED20B0D" w14:textId="77777777" w:rsidR="00054E03" w:rsidRPr="001758D7" w:rsidRDefault="00054E03" w:rsidP="00054E03">
      <w:pPr>
        <w:spacing w:line="240" w:lineRule="exact"/>
        <w:rPr>
          <w:u w:val="single"/>
        </w:rPr>
      </w:pPr>
      <w:r>
        <w:rPr>
          <w:u w:val="single"/>
        </w:rPr>
        <w:t>Course Assign</w:t>
      </w:r>
      <w:r w:rsidR="00BE0EB0">
        <w:rPr>
          <w:u w:val="single"/>
        </w:rPr>
        <w:t>m</w:t>
      </w:r>
      <w:r>
        <w:rPr>
          <w:u w:val="single"/>
        </w:rPr>
        <w:t>ents and Grades</w:t>
      </w:r>
    </w:p>
    <w:p w14:paraId="0AFEE531" w14:textId="77777777" w:rsidR="00054E03" w:rsidRDefault="00054E03" w:rsidP="00054E03">
      <w:pPr>
        <w:spacing w:line="240" w:lineRule="exact"/>
      </w:pPr>
    </w:p>
    <w:p w14:paraId="6FAB38D4" w14:textId="0E11C19E" w:rsidR="00054E03" w:rsidRDefault="004855E9" w:rsidP="00054E03">
      <w:pPr>
        <w:spacing w:line="240" w:lineRule="exact"/>
      </w:pPr>
      <w:r>
        <w:t>P</w:t>
      </w:r>
      <w:r w:rsidR="002B5A4C">
        <w:t>roblem set</w:t>
      </w:r>
      <w:r w:rsidR="00650004">
        <w:t>s (2)</w:t>
      </w:r>
      <w:r w:rsidR="00054E03">
        <w:t xml:space="preserve">: </w:t>
      </w:r>
      <w:r>
        <w:t>1</w:t>
      </w:r>
      <w:r w:rsidR="00054E03">
        <w:t>0%</w:t>
      </w:r>
    </w:p>
    <w:p w14:paraId="7A1944A5" w14:textId="3917D63F" w:rsidR="004855E9" w:rsidRDefault="0021156B" w:rsidP="00054E03">
      <w:pPr>
        <w:spacing w:line="240" w:lineRule="exact"/>
      </w:pPr>
      <w:r>
        <w:t>Paper Summar</w:t>
      </w:r>
      <w:r w:rsidR="0075403D">
        <w:t>ies</w:t>
      </w:r>
      <w:r w:rsidR="00650004">
        <w:t xml:space="preserve"> (3)</w:t>
      </w:r>
      <w:r w:rsidR="00076320">
        <w:t xml:space="preserve">: </w:t>
      </w:r>
      <w:r w:rsidR="0075403D">
        <w:t>15</w:t>
      </w:r>
      <w:r w:rsidR="004855E9">
        <w:t>%</w:t>
      </w:r>
    </w:p>
    <w:p w14:paraId="366B77A9" w14:textId="77777777" w:rsidR="00054E03" w:rsidRDefault="00B976B6" w:rsidP="00054E03">
      <w:pPr>
        <w:spacing w:line="240" w:lineRule="exact"/>
      </w:pPr>
      <w:r>
        <w:t>Empirical Paper P</w:t>
      </w:r>
      <w:r w:rsidR="004855E9">
        <w:t>resentation</w:t>
      </w:r>
      <w:r w:rsidR="00054E03">
        <w:t xml:space="preserve">: </w:t>
      </w:r>
      <w:r w:rsidR="0079764C">
        <w:t>10</w:t>
      </w:r>
      <w:r w:rsidR="00054E03">
        <w:t>%</w:t>
      </w:r>
      <w:r w:rsidR="00844615">
        <w:t xml:space="preserve"> </w:t>
      </w:r>
    </w:p>
    <w:p w14:paraId="53DA62D6" w14:textId="77777777" w:rsidR="00054E03" w:rsidRDefault="00054E03" w:rsidP="00054E03">
      <w:pPr>
        <w:spacing w:line="240" w:lineRule="exact"/>
      </w:pPr>
      <w:r>
        <w:t>Paper</w:t>
      </w:r>
      <w:r w:rsidR="00060087">
        <w:t xml:space="preserve"> replication</w:t>
      </w:r>
      <w:r w:rsidR="00741158">
        <w:t>/extension</w:t>
      </w:r>
      <w:r w:rsidR="0054639D">
        <w:t>: 25</w:t>
      </w:r>
      <w:r>
        <w:t>%</w:t>
      </w:r>
      <w:r w:rsidR="006143F2">
        <w:t>; presentation 5%</w:t>
      </w:r>
    </w:p>
    <w:p w14:paraId="7C0EA0C7" w14:textId="77777777" w:rsidR="00FC43A4" w:rsidRDefault="0021156B" w:rsidP="00FC43A4">
      <w:pPr>
        <w:spacing w:line="240" w:lineRule="exact"/>
      </w:pPr>
      <w:r>
        <w:t>Final exam: 30</w:t>
      </w:r>
      <w:r w:rsidR="00FC43A4">
        <w:t>%</w:t>
      </w:r>
    </w:p>
    <w:p w14:paraId="583AE7DB" w14:textId="483409A4" w:rsidR="0079764C" w:rsidRDefault="0079764C" w:rsidP="00FC43A4">
      <w:pPr>
        <w:spacing w:line="240" w:lineRule="exact"/>
      </w:pPr>
      <w:r>
        <w:t>Class participation: 5%</w:t>
      </w:r>
    </w:p>
    <w:p w14:paraId="0F62AA07" w14:textId="57219307" w:rsidR="001A3ACA" w:rsidRDefault="001A3ACA" w:rsidP="00FC43A4">
      <w:pPr>
        <w:spacing w:line="240" w:lineRule="exact"/>
      </w:pPr>
    </w:p>
    <w:p w14:paraId="3E124E22" w14:textId="7BCF89DC" w:rsidR="001A3ACA" w:rsidRPr="001A3ACA" w:rsidRDefault="001A3ACA" w:rsidP="001A3ACA">
      <w:pPr>
        <w:spacing w:line="240" w:lineRule="exact"/>
        <w:rPr>
          <w:i/>
          <w:iCs/>
        </w:rPr>
      </w:pPr>
      <w:r w:rsidRPr="001A3ACA">
        <w:rPr>
          <w:i/>
          <w:iCs/>
        </w:rPr>
        <w:t>For students without a second</w:t>
      </w:r>
      <w:r w:rsidR="00070C81">
        <w:rPr>
          <w:i/>
          <w:iCs/>
        </w:rPr>
        <w:t>-</w:t>
      </w:r>
      <w:r w:rsidRPr="001A3ACA">
        <w:rPr>
          <w:i/>
          <w:iCs/>
        </w:rPr>
        <w:t>year paper req</w:t>
      </w:r>
      <w:r>
        <w:rPr>
          <w:i/>
          <w:iCs/>
        </w:rPr>
        <w:t>uirement</w:t>
      </w:r>
      <w:r w:rsidRPr="001A3ACA">
        <w:rPr>
          <w:i/>
          <w:iCs/>
        </w:rPr>
        <w:t>-</w:t>
      </w:r>
    </w:p>
    <w:p w14:paraId="13580123" w14:textId="11CB1F94" w:rsidR="001A3ACA" w:rsidRDefault="001A3ACA" w:rsidP="001A3ACA">
      <w:pPr>
        <w:spacing w:line="240" w:lineRule="exact"/>
      </w:pPr>
      <w:r>
        <w:t>Problem sets (2): 16%</w:t>
      </w:r>
    </w:p>
    <w:p w14:paraId="32304D2B" w14:textId="03591AC6" w:rsidR="001A3ACA" w:rsidRDefault="001A3ACA" w:rsidP="001A3ACA">
      <w:pPr>
        <w:spacing w:line="240" w:lineRule="exact"/>
      </w:pPr>
      <w:r>
        <w:t>Paper Summaries (3): 24%</w:t>
      </w:r>
    </w:p>
    <w:p w14:paraId="020D3FF8" w14:textId="34D3A132" w:rsidR="001A3ACA" w:rsidRDefault="001A3ACA" w:rsidP="001A3ACA">
      <w:pPr>
        <w:spacing w:line="240" w:lineRule="exact"/>
      </w:pPr>
      <w:r>
        <w:t xml:space="preserve">Empirical Paper Presentation: 16% </w:t>
      </w:r>
    </w:p>
    <w:p w14:paraId="47539A16" w14:textId="1F905B8D" w:rsidR="001A3ACA" w:rsidRDefault="001A3ACA" w:rsidP="001A3ACA">
      <w:pPr>
        <w:spacing w:line="240" w:lineRule="exact"/>
      </w:pPr>
      <w:r>
        <w:t>Final exam: 36%</w:t>
      </w:r>
    </w:p>
    <w:p w14:paraId="6D4B0CBD" w14:textId="4ACFB855" w:rsidR="001A3ACA" w:rsidRDefault="001A3ACA" w:rsidP="001A3ACA">
      <w:pPr>
        <w:spacing w:line="240" w:lineRule="exact"/>
      </w:pPr>
      <w:r>
        <w:t>Class participation: 8%</w:t>
      </w:r>
    </w:p>
    <w:p w14:paraId="39CA8818" w14:textId="77777777" w:rsidR="001A3ACA" w:rsidRDefault="001A3ACA" w:rsidP="00FC43A4">
      <w:pPr>
        <w:spacing w:line="240" w:lineRule="exact"/>
      </w:pPr>
    </w:p>
    <w:p w14:paraId="5DD9D8FC" w14:textId="6A88C22E" w:rsidR="0021156B" w:rsidRDefault="0021156B" w:rsidP="0021156B">
      <w:r w:rsidRPr="002B070E">
        <w:rPr>
          <w:i/>
        </w:rPr>
        <w:t xml:space="preserve">Paper </w:t>
      </w:r>
      <w:r>
        <w:rPr>
          <w:i/>
        </w:rPr>
        <w:t xml:space="preserve">replication or </w:t>
      </w:r>
      <w:r w:rsidRPr="002B070E">
        <w:rPr>
          <w:i/>
        </w:rPr>
        <w:t>proposal</w:t>
      </w:r>
      <w:r>
        <w:rPr>
          <w:i/>
        </w:rPr>
        <w:t xml:space="preserve"> </w:t>
      </w:r>
      <w:r>
        <w:t>–</w:t>
      </w:r>
      <w:r w:rsidRPr="002B070E">
        <w:t xml:space="preserve"> Students </w:t>
      </w:r>
      <w:r w:rsidR="006C2136">
        <w:t>are</w:t>
      </w:r>
      <w:r w:rsidRPr="002B070E">
        <w:t xml:space="preserve"> requi</w:t>
      </w:r>
      <w:r>
        <w:t xml:space="preserve">red to replicate and extend a published empirical paper in </w:t>
      </w:r>
      <w:r w:rsidR="009D2A41">
        <w:t xml:space="preserve">public </w:t>
      </w:r>
      <w:r>
        <w:t>economics, chosen in consultation with the professor.</w:t>
      </w:r>
      <w:r w:rsidR="009D2A41">
        <w:t xml:space="preserve"> The student must choose a paper to replicate and extend that they have not already replicated for another course. </w:t>
      </w:r>
      <w:r>
        <w:t>The primary purpose</w:t>
      </w:r>
      <w:r w:rsidRPr="002B070E">
        <w:t xml:space="preserve"> of this assignment is </w:t>
      </w:r>
      <w:r>
        <w:t xml:space="preserve">to help prepare </w:t>
      </w:r>
      <w:r w:rsidRPr="002B070E">
        <w:t xml:space="preserve">students to </w:t>
      </w:r>
      <w:r>
        <w:t>do</w:t>
      </w:r>
      <w:r w:rsidRPr="002B070E">
        <w:t xml:space="preserve"> dissertation-style research</w:t>
      </w:r>
      <w:r>
        <w:t xml:space="preserve"> in the field of public economics</w:t>
      </w:r>
      <w:r w:rsidRPr="002B070E">
        <w:t xml:space="preserve">. </w:t>
      </w:r>
      <w:r>
        <w:t>It is thus recommended that the student choose a paper that it is in his or her main area of research interest.</w:t>
      </w:r>
    </w:p>
    <w:p w14:paraId="09661D2F" w14:textId="77777777" w:rsidR="0021156B" w:rsidRDefault="0021156B" w:rsidP="0021156B"/>
    <w:p w14:paraId="2D7A3B30" w14:textId="77777777" w:rsidR="0021156B" w:rsidRDefault="0021156B" w:rsidP="0021156B">
      <w:pPr>
        <w:spacing w:line="240" w:lineRule="exact"/>
      </w:pPr>
      <w:r>
        <w:t>There are three deliverables associated with this assignment: (1) a one-page replication description that students will informally discuss in class; (2) a written paper of approximately 12-15 pages that describes the paper being replicated and the relevant literature, the replicated results, and the extended analysis and results; and (3) 20-minute in-class presentation of the paper replication/extension at the end of the semester.</w:t>
      </w:r>
    </w:p>
    <w:p w14:paraId="453D733C" w14:textId="77777777" w:rsidR="006A3D1A" w:rsidRDefault="006A3D1A" w:rsidP="00054E03">
      <w:pPr>
        <w:spacing w:line="240" w:lineRule="exact"/>
      </w:pPr>
    </w:p>
    <w:p w14:paraId="6177C500" w14:textId="77777777" w:rsidR="006C2136" w:rsidRDefault="0021156B" w:rsidP="00C47872">
      <w:pPr>
        <w:autoSpaceDE w:val="0"/>
        <w:autoSpaceDN w:val="0"/>
        <w:adjustRightInd w:val="0"/>
      </w:pPr>
      <w:r>
        <w:rPr>
          <w:i/>
        </w:rPr>
        <w:t>Paper summar</w:t>
      </w:r>
      <w:r w:rsidR="0075403D">
        <w:rPr>
          <w:i/>
        </w:rPr>
        <w:t>ies</w:t>
      </w:r>
      <w:r w:rsidR="00667B52">
        <w:t xml:space="preserve"> –</w:t>
      </w:r>
      <w:r w:rsidR="0075403D">
        <w:t>S</w:t>
      </w:r>
      <w:r w:rsidR="00667B52">
        <w:t xml:space="preserve">tudents </w:t>
      </w:r>
      <w:r w:rsidR="006C2136">
        <w:t>are</w:t>
      </w:r>
      <w:r w:rsidR="00667B52">
        <w:t xml:space="preserve"> required to turn in a two-pag</w:t>
      </w:r>
      <w:r w:rsidR="009D2A41">
        <w:t xml:space="preserve">e summary of </w:t>
      </w:r>
      <w:r w:rsidR="0075403D">
        <w:t>three</w:t>
      </w:r>
      <w:r w:rsidR="00667B52">
        <w:t xml:space="preserve"> empirical paper</w:t>
      </w:r>
      <w:r w:rsidR="0075403D">
        <w:t>s</w:t>
      </w:r>
      <w:r w:rsidR="00667B52">
        <w:t xml:space="preserve"> </w:t>
      </w:r>
      <w:r w:rsidR="00904D17">
        <w:t>on the syllabus</w:t>
      </w:r>
      <w:r w:rsidR="00667B52">
        <w:t xml:space="preserve">. The summary must be turned in before the start of </w:t>
      </w:r>
      <w:r w:rsidR="008D41D7">
        <w:t xml:space="preserve">the </w:t>
      </w:r>
      <w:r w:rsidR="00667B52">
        <w:t>class</w:t>
      </w:r>
      <w:r w:rsidR="008D41D7">
        <w:t xml:space="preserve"> meeting</w:t>
      </w:r>
      <w:r w:rsidR="00667B52">
        <w:t>.</w:t>
      </w:r>
      <w:r w:rsidR="00C47872">
        <w:t xml:space="preserve"> The summary must address the following</w:t>
      </w:r>
      <w:r w:rsidR="0079764C">
        <w:t xml:space="preserve"> (please number answers in the write-up)</w:t>
      </w:r>
      <w:r w:rsidR="00C47872">
        <w:t xml:space="preserve">: </w:t>
      </w:r>
    </w:p>
    <w:p w14:paraId="4845EC39" w14:textId="77777777" w:rsidR="006C2136" w:rsidRDefault="00C47872" w:rsidP="006C2136">
      <w:pPr>
        <w:autoSpaceDE w:val="0"/>
        <w:autoSpaceDN w:val="0"/>
        <w:adjustRightInd w:val="0"/>
        <w:ind w:left="720"/>
        <w:rPr>
          <w:lang w:eastAsia="en-US"/>
        </w:rPr>
      </w:pPr>
      <w:r>
        <w:t xml:space="preserve">(1) </w:t>
      </w:r>
      <w:r>
        <w:rPr>
          <w:lang w:eastAsia="en-US"/>
        </w:rPr>
        <w:t xml:space="preserve">What is the main question? </w:t>
      </w:r>
    </w:p>
    <w:p w14:paraId="0F99BB47" w14:textId="77777777" w:rsidR="006C2136" w:rsidRDefault="00C47872" w:rsidP="006C2136">
      <w:pPr>
        <w:autoSpaceDE w:val="0"/>
        <w:autoSpaceDN w:val="0"/>
        <w:adjustRightInd w:val="0"/>
        <w:ind w:left="720"/>
        <w:rPr>
          <w:lang w:eastAsia="en-US"/>
        </w:rPr>
      </w:pPr>
      <w:r>
        <w:rPr>
          <w:lang w:eastAsia="en-US"/>
        </w:rPr>
        <w:t>(2) What data are used</w:t>
      </w:r>
      <w:r w:rsidR="006C2136">
        <w:rPr>
          <w:lang w:eastAsia="en-US"/>
        </w:rPr>
        <w:t xml:space="preserve"> and what are the key variables</w:t>
      </w:r>
      <w:r>
        <w:rPr>
          <w:lang w:eastAsia="en-US"/>
        </w:rPr>
        <w:t xml:space="preserve">? </w:t>
      </w:r>
    </w:p>
    <w:p w14:paraId="2E978738" w14:textId="77777777" w:rsidR="006C2136" w:rsidRDefault="00C47872" w:rsidP="006C2136">
      <w:pPr>
        <w:autoSpaceDE w:val="0"/>
        <w:autoSpaceDN w:val="0"/>
        <w:adjustRightInd w:val="0"/>
        <w:ind w:left="720"/>
        <w:rPr>
          <w:lang w:eastAsia="en-US"/>
        </w:rPr>
      </w:pPr>
      <w:r>
        <w:rPr>
          <w:lang w:eastAsia="en-US"/>
        </w:rPr>
        <w:t>(</w:t>
      </w:r>
      <w:r w:rsidR="006C2136">
        <w:rPr>
          <w:lang w:eastAsia="en-US"/>
        </w:rPr>
        <w:t>3</w:t>
      </w:r>
      <w:r>
        <w:rPr>
          <w:lang w:eastAsia="en-US"/>
        </w:rPr>
        <w:t>)</w:t>
      </w:r>
      <w:r w:rsidR="0079764C">
        <w:rPr>
          <w:lang w:eastAsia="en-US"/>
        </w:rPr>
        <w:t xml:space="preserve"> </w:t>
      </w:r>
      <w:r>
        <w:rPr>
          <w:lang w:eastAsia="en-US"/>
        </w:rPr>
        <w:t xml:space="preserve">What empirical model/methods are used? </w:t>
      </w:r>
    </w:p>
    <w:p w14:paraId="46331B48" w14:textId="77777777" w:rsidR="006C2136" w:rsidRDefault="00C47872" w:rsidP="006C2136">
      <w:pPr>
        <w:autoSpaceDE w:val="0"/>
        <w:autoSpaceDN w:val="0"/>
        <w:adjustRightInd w:val="0"/>
        <w:ind w:left="720"/>
        <w:rPr>
          <w:lang w:eastAsia="en-US"/>
        </w:rPr>
      </w:pPr>
      <w:r>
        <w:rPr>
          <w:lang w:eastAsia="en-US"/>
        </w:rPr>
        <w:t>(</w:t>
      </w:r>
      <w:r w:rsidR="006C2136">
        <w:rPr>
          <w:lang w:eastAsia="en-US"/>
        </w:rPr>
        <w:t>4</w:t>
      </w:r>
      <w:r>
        <w:rPr>
          <w:lang w:eastAsia="en-US"/>
        </w:rPr>
        <w:t xml:space="preserve">) What are the key parameters to be identified? </w:t>
      </w:r>
    </w:p>
    <w:p w14:paraId="33784945" w14:textId="062B4CEF" w:rsidR="006C2136" w:rsidRDefault="00C47872" w:rsidP="006C2136">
      <w:pPr>
        <w:autoSpaceDE w:val="0"/>
        <w:autoSpaceDN w:val="0"/>
        <w:adjustRightInd w:val="0"/>
        <w:ind w:left="720"/>
        <w:rPr>
          <w:lang w:eastAsia="en-US"/>
        </w:rPr>
      </w:pPr>
      <w:r>
        <w:rPr>
          <w:lang w:eastAsia="en-US"/>
        </w:rPr>
        <w:t>(</w:t>
      </w:r>
      <w:r w:rsidR="006C2136">
        <w:rPr>
          <w:lang w:eastAsia="en-US"/>
        </w:rPr>
        <w:t>5</w:t>
      </w:r>
      <w:r>
        <w:rPr>
          <w:lang w:eastAsia="en-US"/>
        </w:rPr>
        <w:t xml:space="preserve">) What is the identification strategy of the empirical approach? </w:t>
      </w:r>
    </w:p>
    <w:p w14:paraId="0E4C8269" w14:textId="77777777" w:rsidR="006C2136" w:rsidRDefault="00C47872" w:rsidP="006C2136">
      <w:pPr>
        <w:autoSpaceDE w:val="0"/>
        <w:autoSpaceDN w:val="0"/>
        <w:adjustRightInd w:val="0"/>
        <w:ind w:left="720"/>
        <w:rPr>
          <w:lang w:eastAsia="en-US"/>
        </w:rPr>
      </w:pPr>
      <w:r>
        <w:rPr>
          <w:lang w:eastAsia="en-US"/>
        </w:rPr>
        <w:t>(</w:t>
      </w:r>
      <w:r w:rsidR="006C2136">
        <w:rPr>
          <w:lang w:eastAsia="en-US"/>
        </w:rPr>
        <w:t>6</w:t>
      </w:r>
      <w:r>
        <w:rPr>
          <w:lang w:eastAsia="en-US"/>
        </w:rPr>
        <w:t>) What are the threats to identification and does the author adequately address them? (</w:t>
      </w:r>
      <w:r w:rsidR="006C2136">
        <w:rPr>
          <w:lang w:eastAsia="en-US"/>
        </w:rPr>
        <w:t>7</w:t>
      </w:r>
      <w:r>
        <w:rPr>
          <w:lang w:eastAsia="en-US"/>
        </w:rPr>
        <w:t xml:space="preserve">) What are the main findings of the paper? </w:t>
      </w:r>
    </w:p>
    <w:p w14:paraId="617A939F" w14:textId="289F9CBB" w:rsidR="00667B52" w:rsidRDefault="00C47872" w:rsidP="006C2136">
      <w:pPr>
        <w:autoSpaceDE w:val="0"/>
        <w:autoSpaceDN w:val="0"/>
        <w:adjustRightInd w:val="0"/>
        <w:ind w:left="720"/>
      </w:pPr>
      <w:r>
        <w:rPr>
          <w:lang w:eastAsia="en-US"/>
        </w:rPr>
        <w:t>(</w:t>
      </w:r>
      <w:r w:rsidR="006C2136">
        <w:rPr>
          <w:lang w:eastAsia="en-US"/>
        </w:rPr>
        <w:t>8</w:t>
      </w:r>
      <w:r>
        <w:rPr>
          <w:lang w:eastAsia="en-US"/>
        </w:rPr>
        <w:t xml:space="preserve">) How does the paper contribute to the relevant literature? </w:t>
      </w:r>
    </w:p>
    <w:p w14:paraId="367E17E6" w14:textId="77777777" w:rsidR="00667B52" w:rsidRDefault="00667B52" w:rsidP="00054E03">
      <w:pPr>
        <w:spacing w:line="240" w:lineRule="exact"/>
      </w:pPr>
    </w:p>
    <w:p w14:paraId="1E67A3EE" w14:textId="595CC8F2" w:rsidR="00054E03" w:rsidRDefault="00FB2994" w:rsidP="00054E03">
      <w:pPr>
        <w:spacing w:line="240" w:lineRule="exact"/>
      </w:pPr>
      <w:r>
        <w:rPr>
          <w:i/>
        </w:rPr>
        <w:t>Empirical paper</w:t>
      </w:r>
      <w:r w:rsidR="00054E03" w:rsidRPr="00DD7184">
        <w:rPr>
          <w:i/>
        </w:rPr>
        <w:t xml:space="preserve"> presentation</w:t>
      </w:r>
      <w:r w:rsidR="00054E03">
        <w:t xml:space="preserve"> – Students will be assigned</w:t>
      </w:r>
      <w:r w:rsidR="00844615">
        <w:t xml:space="preserve"> </w:t>
      </w:r>
      <w:r w:rsidR="0079764C">
        <w:t xml:space="preserve">an </w:t>
      </w:r>
      <w:r w:rsidR="00667B52">
        <w:t xml:space="preserve">empirical </w:t>
      </w:r>
      <w:r>
        <w:t>paper</w:t>
      </w:r>
      <w:r w:rsidR="00DD1B5C">
        <w:t xml:space="preserve"> from the syllabus</w:t>
      </w:r>
      <w:r>
        <w:t xml:space="preserve"> </w:t>
      </w:r>
      <w:r w:rsidR="00667B52">
        <w:t xml:space="preserve">to present to the class. </w:t>
      </w:r>
      <w:r w:rsidR="00054E03">
        <w:t xml:space="preserve">Students will be expected to prepare a </w:t>
      </w:r>
      <w:r w:rsidR="00E4340D">
        <w:t>2</w:t>
      </w:r>
      <w:r w:rsidR="00054E03">
        <w:t xml:space="preserve">0-minute presentation for the class that includes a discussion of relevant background information and a detailed presentation of the empirical </w:t>
      </w:r>
      <w:r w:rsidR="006F0E22">
        <w:t>analyses.</w:t>
      </w:r>
      <w:r w:rsidR="00054E03">
        <w:t xml:space="preserve"> </w:t>
      </w:r>
    </w:p>
    <w:p w14:paraId="09089EFB" w14:textId="77777777" w:rsidR="00996545" w:rsidRDefault="00996545" w:rsidP="00054E03">
      <w:pPr>
        <w:spacing w:line="240" w:lineRule="exact"/>
      </w:pPr>
    </w:p>
    <w:p w14:paraId="73759F75" w14:textId="52B0913B" w:rsidR="00054E03" w:rsidRPr="005B01F8" w:rsidRDefault="00054E03" w:rsidP="00054E03"/>
    <w:p w14:paraId="02733216" w14:textId="77777777" w:rsidR="00054E03" w:rsidRPr="005B01F8" w:rsidRDefault="00054E03" w:rsidP="00054E03">
      <w:pPr>
        <w:autoSpaceDE w:val="0"/>
        <w:autoSpaceDN w:val="0"/>
        <w:adjustRightInd w:val="0"/>
        <w:rPr>
          <w:color w:val="000000"/>
        </w:rPr>
      </w:pPr>
      <w:r w:rsidRPr="005B01F8">
        <w:rPr>
          <w:color w:val="000000"/>
        </w:rPr>
        <w:t>* Suspected violations of the University Honor Code will be reported immediately to the Office of</w:t>
      </w:r>
      <w:r>
        <w:rPr>
          <w:color w:val="000000"/>
        </w:rPr>
        <w:t xml:space="preserve"> </w:t>
      </w:r>
      <w:r w:rsidRPr="005B01F8">
        <w:rPr>
          <w:color w:val="000000"/>
        </w:rPr>
        <w:t xml:space="preserve">Judicial Programs, </w:t>
      </w:r>
      <w:r w:rsidRPr="005B01F8">
        <w:rPr>
          <w:color w:val="0000FF"/>
        </w:rPr>
        <w:t>http://www.jpo.umd.edu/</w:t>
      </w:r>
    </w:p>
    <w:p w14:paraId="18551CBC" w14:textId="77777777" w:rsidR="00054E03" w:rsidRPr="005B01F8" w:rsidRDefault="00054E03" w:rsidP="00054E03"/>
    <w:p w14:paraId="143C0842" w14:textId="77777777" w:rsidR="00570864" w:rsidRDefault="00175E27" w:rsidP="0021446C">
      <w:pPr>
        <w:spacing w:line="240" w:lineRule="exact"/>
      </w:pPr>
      <w:r>
        <w:br w:type="page"/>
      </w:r>
    </w:p>
    <w:p w14:paraId="5E1579AE" w14:textId="77777777" w:rsidR="008F0F1A" w:rsidRDefault="00176133" w:rsidP="0021446C">
      <w:pPr>
        <w:spacing w:line="240" w:lineRule="exact"/>
        <w:rPr>
          <w:b/>
        </w:rPr>
      </w:pPr>
      <w:r>
        <w:rPr>
          <w:b/>
        </w:rPr>
        <w:lastRenderedPageBreak/>
        <w:t>Course Schedule</w:t>
      </w:r>
      <w:r w:rsidR="002401B9">
        <w:rPr>
          <w:b/>
        </w:rPr>
        <w:softHyphen/>
      </w:r>
      <w:r w:rsidR="002401B9">
        <w:rPr>
          <w:b/>
        </w:rPr>
        <w:softHyphen/>
      </w:r>
      <w:r w:rsidR="002401B9">
        <w:rPr>
          <w:b/>
        </w:rPr>
        <w:softHyphen/>
      </w:r>
      <w:r w:rsidR="00A54985">
        <w:rPr>
          <w:b/>
        </w:rPr>
        <w:t>: TENTATIVE</w:t>
      </w:r>
    </w:p>
    <w:p w14:paraId="78EA00C4" w14:textId="77777777" w:rsidR="00A54985" w:rsidRDefault="00A54985" w:rsidP="0021446C">
      <w:pPr>
        <w:spacing w:line="240" w:lineRule="exact"/>
        <w:rPr>
          <w:b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990"/>
        <w:gridCol w:w="4950"/>
        <w:gridCol w:w="1080"/>
        <w:gridCol w:w="1620"/>
        <w:gridCol w:w="1368"/>
      </w:tblGrid>
      <w:tr w:rsidR="00FE2A03" w:rsidRPr="000E42F1" w14:paraId="4ADE3EA0" w14:textId="77777777" w:rsidTr="00F50177">
        <w:tc>
          <w:tcPr>
            <w:tcW w:w="990" w:type="dxa"/>
          </w:tcPr>
          <w:p w14:paraId="442C695F" w14:textId="77777777" w:rsidR="00FE2A03" w:rsidRPr="000E42F1" w:rsidRDefault="00FE2A03" w:rsidP="002E533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950" w:type="dxa"/>
          </w:tcPr>
          <w:p w14:paraId="76D33940" w14:textId="77777777" w:rsidR="00FE2A03" w:rsidRPr="000E42F1" w:rsidRDefault="00FE2A03" w:rsidP="008D4290">
            <w:pPr>
              <w:rPr>
                <w:sz w:val="22"/>
                <w:szCs w:val="22"/>
                <w:u w:val="single"/>
              </w:rPr>
            </w:pPr>
            <w:r w:rsidRPr="000E42F1">
              <w:rPr>
                <w:sz w:val="22"/>
                <w:szCs w:val="22"/>
                <w:u w:val="single"/>
              </w:rPr>
              <w:t>Topic</w:t>
            </w:r>
          </w:p>
        </w:tc>
        <w:tc>
          <w:tcPr>
            <w:tcW w:w="1080" w:type="dxa"/>
          </w:tcPr>
          <w:p w14:paraId="204840FE" w14:textId="350661E0" w:rsidR="00FE2A03" w:rsidRPr="008D1C49" w:rsidRDefault="00F50177" w:rsidP="002E533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Class(es)</w:t>
            </w:r>
          </w:p>
        </w:tc>
        <w:tc>
          <w:tcPr>
            <w:tcW w:w="1620" w:type="dxa"/>
          </w:tcPr>
          <w:p w14:paraId="0EF203C1" w14:textId="77777777" w:rsidR="00FE2A03" w:rsidRPr="008D1C49" w:rsidRDefault="00FE2A03" w:rsidP="002E533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Tentative dates</w:t>
            </w:r>
          </w:p>
        </w:tc>
        <w:tc>
          <w:tcPr>
            <w:tcW w:w="1368" w:type="dxa"/>
          </w:tcPr>
          <w:p w14:paraId="7586AE6B" w14:textId="6AD328F1" w:rsidR="00FE2A03" w:rsidRDefault="007254A2" w:rsidP="002E533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Due dates</w:t>
            </w:r>
          </w:p>
        </w:tc>
      </w:tr>
      <w:tr w:rsidR="00FE2A03" w:rsidRPr="000E42F1" w14:paraId="5D8F6314" w14:textId="77777777" w:rsidTr="00F50177">
        <w:tc>
          <w:tcPr>
            <w:tcW w:w="990" w:type="dxa"/>
          </w:tcPr>
          <w:p w14:paraId="4B154E6D" w14:textId="77777777" w:rsidR="00FE2A03" w:rsidRPr="000E42F1" w:rsidRDefault="00FE2A03" w:rsidP="00627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14:paraId="0B6E7E52" w14:textId="77777777" w:rsidR="00FE2A03" w:rsidRPr="00556A4D" w:rsidRDefault="00FE2A03" w:rsidP="00627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8F0D7A6" w14:textId="77777777" w:rsidR="00FE2A03" w:rsidRPr="00B95E34" w:rsidRDefault="00FE2A03" w:rsidP="00B95E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A8DB633" w14:textId="77777777" w:rsidR="00FE2A03" w:rsidRPr="008D1C49" w:rsidRDefault="00FE2A03" w:rsidP="00F855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14:paraId="69939386" w14:textId="77777777" w:rsidR="00FE2A03" w:rsidRDefault="00FE2A03" w:rsidP="006277F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95E34" w:rsidRPr="000E42F1" w14:paraId="2259B815" w14:textId="77777777" w:rsidTr="00F50177">
        <w:tc>
          <w:tcPr>
            <w:tcW w:w="990" w:type="dxa"/>
          </w:tcPr>
          <w:p w14:paraId="60D8E994" w14:textId="77777777" w:rsidR="00B95E34" w:rsidRPr="000E42F1" w:rsidRDefault="00B95E34" w:rsidP="00B95E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14:paraId="7C85C182" w14:textId="77777777" w:rsidR="00B95E34" w:rsidRPr="00556A4D" w:rsidRDefault="00B95E34" w:rsidP="00B95E34">
            <w:pPr>
              <w:jc w:val="both"/>
              <w:rPr>
                <w:bCs/>
                <w:sz w:val="22"/>
                <w:szCs w:val="22"/>
              </w:rPr>
            </w:pPr>
            <w:r w:rsidRPr="00556A4D">
              <w:rPr>
                <w:bCs/>
                <w:sz w:val="22"/>
                <w:szCs w:val="22"/>
              </w:rPr>
              <w:t>Intro to Course and Subject</w:t>
            </w:r>
          </w:p>
        </w:tc>
        <w:tc>
          <w:tcPr>
            <w:tcW w:w="1080" w:type="dxa"/>
          </w:tcPr>
          <w:p w14:paraId="325D83E6" w14:textId="33BD494C" w:rsidR="00B95E34" w:rsidRPr="00B95E34" w:rsidRDefault="00B95E34" w:rsidP="00B95E34">
            <w:pPr>
              <w:jc w:val="both"/>
              <w:rPr>
                <w:bCs/>
                <w:sz w:val="22"/>
                <w:szCs w:val="22"/>
              </w:rPr>
            </w:pPr>
            <w:r w:rsidRPr="00B95E34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620" w:type="dxa"/>
          </w:tcPr>
          <w:p w14:paraId="4899E925" w14:textId="43485D1F" w:rsidR="00B95E34" w:rsidRPr="008D1C49" w:rsidRDefault="00B3090A" w:rsidP="00B95E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1/2</w:t>
            </w:r>
            <w:r w:rsidR="00E91B0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68" w:type="dxa"/>
          </w:tcPr>
          <w:p w14:paraId="5391FB12" w14:textId="77777777" w:rsidR="00B95E34" w:rsidRPr="008D1C49" w:rsidRDefault="00B95E34" w:rsidP="00B95E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95E34" w:rsidRPr="000E42F1" w14:paraId="6CA91DEB" w14:textId="77777777" w:rsidTr="00F50177">
        <w:trPr>
          <w:trHeight w:val="378"/>
        </w:trPr>
        <w:tc>
          <w:tcPr>
            <w:tcW w:w="990" w:type="dxa"/>
          </w:tcPr>
          <w:p w14:paraId="66F7CF99" w14:textId="1E2DAED2" w:rsidR="00B95E34" w:rsidRPr="000E42F1" w:rsidRDefault="00B95E34" w:rsidP="00B95E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Part </w:t>
            </w:r>
            <w:r w:rsidR="00AC674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50" w:type="dxa"/>
          </w:tcPr>
          <w:p w14:paraId="4BE415D8" w14:textId="31212893" w:rsidR="00B95E34" w:rsidRPr="006277F6" w:rsidRDefault="00B95E34" w:rsidP="00B95E34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41A08">
              <w:rPr>
                <w:sz w:val="22"/>
                <w:szCs w:val="22"/>
              </w:rPr>
              <w:t>Poverty</w:t>
            </w:r>
            <w:r w:rsidR="000C12E7">
              <w:rPr>
                <w:sz w:val="22"/>
                <w:szCs w:val="22"/>
              </w:rPr>
              <w:t xml:space="preserve">, </w:t>
            </w:r>
            <w:r w:rsidRPr="00241A08">
              <w:rPr>
                <w:sz w:val="22"/>
                <w:szCs w:val="22"/>
              </w:rPr>
              <w:t>Inequality</w:t>
            </w:r>
            <w:r w:rsidR="000C12E7">
              <w:rPr>
                <w:sz w:val="22"/>
                <w:szCs w:val="22"/>
              </w:rPr>
              <w:t>, &amp; Social Mobility</w:t>
            </w:r>
            <w:r w:rsidRPr="00241A08">
              <w:rPr>
                <w:sz w:val="22"/>
                <w:szCs w:val="22"/>
              </w:rPr>
              <w:t xml:space="preserve"> in the U.S.</w:t>
            </w:r>
          </w:p>
        </w:tc>
        <w:tc>
          <w:tcPr>
            <w:tcW w:w="1080" w:type="dxa"/>
          </w:tcPr>
          <w:p w14:paraId="0826E394" w14:textId="77777777" w:rsidR="00B95E34" w:rsidRPr="002365E9" w:rsidRDefault="00B95E34" w:rsidP="00B95E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56F54BA7" w14:textId="7F25E8C9" w:rsidR="00B95E34" w:rsidRDefault="00B3090A" w:rsidP="002E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1/2</w:t>
            </w:r>
            <w:r w:rsidR="00E91B0E">
              <w:rPr>
                <w:bCs/>
                <w:sz w:val="22"/>
                <w:szCs w:val="22"/>
              </w:rPr>
              <w:t>7</w:t>
            </w:r>
            <w:r w:rsidR="002E6FC8">
              <w:rPr>
                <w:bCs/>
                <w:sz w:val="22"/>
                <w:szCs w:val="22"/>
              </w:rPr>
              <w:t>, 2/</w:t>
            </w:r>
            <w:r w:rsidR="00E91B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14:paraId="1B6429ED" w14:textId="77777777" w:rsidR="00B95E34" w:rsidRDefault="00B95E34" w:rsidP="00B95E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95E34" w:rsidRPr="000E42F1" w14:paraId="2FEF9950" w14:textId="77777777" w:rsidTr="00F50177">
        <w:trPr>
          <w:trHeight w:val="360"/>
        </w:trPr>
        <w:tc>
          <w:tcPr>
            <w:tcW w:w="990" w:type="dxa"/>
          </w:tcPr>
          <w:p w14:paraId="2EEDC2BF" w14:textId="77777777" w:rsidR="00B95E34" w:rsidRPr="000E42F1" w:rsidRDefault="00B95E34" w:rsidP="00B95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2</w:t>
            </w:r>
          </w:p>
        </w:tc>
        <w:tc>
          <w:tcPr>
            <w:tcW w:w="4950" w:type="dxa"/>
          </w:tcPr>
          <w:p w14:paraId="7254F552" w14:textId="77777777" w:rsidR="00B95E34" w:rsidRPr="00241A08" w:rsidRDefault="00B95E34" w:rsidP="00B95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Income Support Programs: Efficiency and Optimality</w:t>
            </w:r>
          </w:p>
        </w:tc>
        <w:tc>
          <w:tcPr>
            <w:tcW w:w="1080" w:type="dxa"/>
          </w:tcPr>
          <w:p w14:paraId="4054461F" w14:textId="77777777" w:rsidR="00B95E34" w:rsidRPr="008D1C49" w:rsidRDefault="00B95E34" w:rsidP="00B95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7C12EC7F" w14:textId="4477563F" w:rsidR="00B95E34" w:rsidRDefault="00B3090A" w:rsidP="00B30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E91B0E">
              <w:rPr>
                <w:sz w:val="22"/>
                <w:szCs w:val="22"/>
              </w:rPr>
              <w:t>3</w:t>
            </w:r>
            <w:r w:rsidR="002E6FC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2/</w:t>
            </w:r>
            <w:r w:rsidR="00E91B0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</w:tcPr>
          <w:p w14:paraId="7D07D126" w14:textId="77777777" w:rsidR="00B95E34" w:rsidRDefault="00B95E34" w:rsidP="00B95E34">
            <w:pPr>
              <w:jc w:val="both"/>
              <w:rPr>
                <w:sz w:val="22"/>
                <w:szCs w:val="22"/>
              </w:rPr>
            </w:pPr>
          </w:p>
        </w:tc>
      </w:tr>
      <w:tr w:rsidR="00B95E34" w:rsidRPr="000E42F1" w14:paraId="3FEE328E" w14:textId="77777777" w:rsidTr="00F50177">
        <w:trPr>
          <w:trHeight w:val="441"/>
        </w:trPr>
        <w:tc>
          <w:tcPr>
            <w:tcW w:w="990" w:type="dxa"/>
          </w:tcPr>
          <w:p w14:paraId="15D96B4E" w14:textId="77777777" w:rsidR="00B95E34" w:rsidRPr="000E42F1" w:rsidRDefault="00B95E34" w:rsidP="00B95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3</w:t>
            </w:r>
          </w:p>
        </w:tc>
        <w:tc>
          <w:tcPr>
            <w:tcW w:w="4950" w:type="dxa"/>
          </w:tcPr>
          <w:p w14:paraId="4DE40258" w14:textId="77777777" w:rsidR="00F50177" w:rsidRDefault="00F732E1" w:rsidP="00B95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Cash &amp; near cash transfers</w:t>
            </w:r>
            <w:r w:rsidR="00F50177">
              <w:rPr>
                <w:sz w:val="22"/>
                <w:szCs w:val="22"/>
              </w:rPr>
              <w:t>:</w:t>
            </w:r>
          </w:p>
          <w:p w14:paraId="7063BB44" w14:textId="5DF68937" w:rsidR="00F31264" w:rsidRDefault="00F50177" w:rsidP="00B95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F31264">
              <w:rPr>
                <w:sz w:val="22"/>
                <w:szCs w:val="22"/>
              </w:rPr>
              <w:t>elfare</w:t>
            </w:r>
            <w:r w:rsidR="00F732E1">
              <w:rPr>
                <w:sz w:val="22"/>
                <w:szCs w:val="22"/>
              </w:rPr>
              <w:t xml:space="preserve"> and welfare reform</w:t>
            </w:r>
            <w:r>
              <w:rPr>
                <w:sz w:val="22"/>
                <w:szCs w:val="22"/>
              </w:rPr>
              <w:t>, SSI, SNAP</w:t>
            </w:r>
          </w:p>
          <w:p w14:paraId="55FAE702" w14:textId="3C663462" w:rsidR="00F50177" w:rsidRPr="00F50177" w:rsidRDefault="00F50177" w:rsidP="00B95E34">
            <w:pPr>
              <w:jc w:val="both"/>
              <w:rPr>
                <w:i/>
                <w:iCs/>
                <w:sz w:val="22"/>
                <w:szCs w:val="22"/>
              </w:rPr>
            </w:pPr>
            <w:r w:rsidRPr="00F50177">
              <w:rPr>
                <w:i/>
                <w:iCs/>
                <w:sz w:val="22"/>
                <w:szCs w:val="22"/>
              </w:rPr>
              <w:t>(includes student presentations)</w:t>
            </w:r>
          </w:p>
          <w:p w14:paraId="48BB4D7D" w14:textId="77777777" w:rsidR="00B95E34" w:rsidRPr="00241A08" w:rsidRDefault="00B95E34" w:rsidP="00F50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DB2669B" w14:textId="5F6062BF" w:rsidR="00452496" w:rsidRPr="008D1C49" w:rsidRDefault="00F50177" w:rsidP="00B95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40174092" w14:textId="1FCD1474" w:rsidR="00452496" w:rsidRDefault="00B3090A" w:rsidP="00B9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</w:t>
            </w:r>
            <w:r w:rsidR="00E91B0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 2/1</w:t>
            </w:r>
            <w:r w:rsidR="00E91B0E">
              <w:rPr>
                <w:sz w:val="22"/>
                <w:szCs w:val="22"/>
              </w:rPr>
              <w:t>5</w:t>
            </w:r>
          </w:p>
          <w:p w14:paraId="5714E90B" w14:textId="70BC559E" w:rsidR="00B95E34" w:rsidRDefault="00B3090A" w:rsidP="00B9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</w:t>
            </w:r>
            <w:r w:rsidR="00E91B0E">
              <w:rPr>
                <w:sz w:val="22"/>
                <w:szCs w:val="22"/>
              </w:rPr>
              <w:t>7</w:t>
            </w:r>
          </w:p>
        </w:tc>
        <w:tc>
          <w:tcPr>
            <w:tcW w:w="1368" w:type="dxa"/>
          </w:tcPr>
          <w:p w14:paraId="415B381B" w14:textId="08D65733" w:rsidR="00B95E34" w:rsidRDefault="009E2C42" w:rsidP="00597B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PSet</w:t>
            </w:r>
            <w:proofErr w:type="spellEnd"/>
            <w:r w:rsidR="00597BF2">
              <w:rPr>
                <w:sz w:val="22"/>
                <w:szCs w:val="22"/>
              </w:rPr>
              <w:t xml:space="preserve"> 1 d</w:t>
            </w:r>
            <w:r>
              <w:rPr>
                <w:sz w:val="22"/>
                <w:szCs w:val="22"/>
              </w:rPr>
              <w:t>ue</w:t>
            </w:r>
            <w:r w:rsidR="00F31264">
              <w:rPr>
                <w:sz w:val="22"/>
                <w:szCs w:val="22"/>
              </w:rPr>
              <w:t xml:space="preserve"> </w:t>
            </w:r>
            <w:r w:rsidR="00FD5455">
              <w:rPr>
                <w:sz w:val="22"/>
                <w:szCs w:val="22"/>
              </w:rPr>
              <w:t>2/</w:t>
            </w:r>
            <w:r w:rsidR="00F31264">
              <w:rPr>
                <w:sz w:val="22"/>
                <w:szCs w:val="22"/>
              </w:rPr>
              <w:t>1</w:t>
            </w:r>
            <w:r w:rsidR="00605639">
              <w:rPr>
                <w:sz w:val="22"/>
                <w:szCs w:val="22"/>
              </w:rPr>
              <w:t>5</w:t>
            </w:r>
          </w:p>
          <w:p w14:paraId="618EAE60" w14:textId="77777777" w:rsidR="00F31264" w:rsidRDefault="00F31264" w:rsidP="00597BF2">
            <w:pPr>
              <w:rPr>
                <w:sz w:val="22"/>
                <w:szCs w:val="22"/>
              </w:rPr>
            </w:pPr>
          </w:p>
          <w:p w14:paraId="583D3A30" w14:textId="0FB92AAE" w:rsidR="00605639" w:rsidRDefault="00605639" w:rsidP="00A140CC">
            <w:pPr>
              <w:rPr>
                <w:sz w:val="22"/>
                <w:szCs w:val="22"/>
              </w:rPr>
            </w:pPr>
          </w:p>
        </w:tc>
      </w:tr>
      <w:tr w:rsidR="00F732E1" w:rsidRPr="000E42F1" w14:paraId="5A5D6DCF" w14:textId="77777777" w:rsidTr="00F50177">
        <w:trPr>
          <w:trHeight w:val="441"/>
        </w:trPr>
        <w:tc>
          <w:tcPr>
            <w:tcW w:w="990" w:type="dxa"/>
          </w:tcPr>
          <w:p w14:paraId="1E7D4E91" w14:textId="238A7DCE" w:rsidR="00F732E1" w:rsidRDefault="00F732E1" w:rsidP="00B95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4</w:t>
            </w:r>
          </w:p>
        </w:tc>
        <w:tc>
          <w:tcPr>
            <w:tcW w:w="4950" w:type="dxa"/>
          </w:tcPr>
          <w:p w14:paraId="4605E9FA" w14:textId="554269AA" w:rsidR="00F732E1" w:rsidRDefault="00F732E1" w:rsidP="00B95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In-kind government support:</w:t>
            </w:r>
          </w:p>
          <w:p w14:paraId="02CEA467" w14:textId="3AF7289D" w:rsidR="00F732E1" w:rsidRDefault="00F732E1" w:rsidP="00B95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Medicaid</w:t>
            </w:r>
            <w:r w:rsidR="000C12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Housing</w:t>
            </w:r>
            <w:r w:rsidR="000C12E7">
              <w:rPr>
                <w:sz w:val="22"/>
                <w:szCs w:val="22"/>
              </w:rPr>
              <w:t>, &amp;</w:t>
            </w:r>
            <w:r>
              <w:rPr>
                <w:sz w:val="22"/>
                <w:szCs w:val="22"/>
              </w:rPr>
              <w:t xml:space="preserve"> Early childhood</w:t>
            </w:r>
          </w:p>
          <w:p w14:paraId="29CFE44D" w14:textId="77777777" w:rsidR="00F50177" w:rsidRPr="00F50177" w:rsidRDefault="00F50177" w:rsidP="00F50177">
            <w:pPr>
              <w:jc w:val="both"/>
              <w:rPr>
                <w:i/>
                <w:iCs/>
                <w:sz w:val="22"/>
                <w:szCs w:val="22"/>
              </w:rPr>
            </w:pPr>
            <w:r w:rsidRPr="00F50177">
              <w:rPr>
                <w:i/>
                <w:iCs/>
                <w:sz w:val="22"/>
                <w:szCs w:val="22"/>
              </w:rPr>
              <w:t>(includes student presentations)</w:t>
            </w:r>
          </w:p>
          <w:p w14:paraId="483BD9BB" w14:textId="30FD5C67" w:rsidR="00F732E1" w:rsidRDefault="00F732E1" w:rsidP="00B95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B1CB898" w14:textId="4AC37B34" w:rsidR="00F732E1" w:rsidRDefault="000C12E7" w:rsidP="00B95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57E27B01" w14:textId="478EB682" w:rsidR="00F732E1" w:rsidRDefault="00F50177" w:rsidP="00B95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2/22, 2/24, 3/1</w:t>
            </w:r>
            <w:r w:rsidR="000C12E7">
              <w:rPr>
                <w:sz w:val="22"/>
                <w:szCs w:val="22"/>
              </w:rPr>
              <w:t>, 3/3</w:t>
            </w:r>
          </w:p>
        </w:tc>
        <w:tc>
          <w:tcPr>
            <w:tcW w:w="1368" w:type="dxa"/>
          </w:tcPr>
          <w:p w14:paraId="2695C2C3" w14:textId="77777777" w:rsidR="00F732E1" w:rsidRDefault="00F732E1" w:rsidP="00597BF2">
            <w:pPr>
              <w:rPr>
                <w:sz w:val="22"/>
                <w:szCs w:val="22"/>
              </w:rPr>
            </w:pPr>
          </w:p>
        </w:tc>
      </w:tr>
      <w:tr w:rsidR="00B95E34" w:rsidRPr="000E42F1" w14:paraId="36C5C032" w14:textId="77777777" w:rsidTr="00F50177">
        <w:trPr>
          <w:trHeight w:val="360"/>
        </w:trPr>
        <w:tc>
          <w:tcPr>
            <w:tcW w:w="990" w:type="dxa"/>
          </w:tcPr>
          <w:p w14:paraId="301659BD" w14:textId="602CBC72" w:rsidR="00B95E34" w:rsidRPr="000E42F1" w:rsidRDefault="00B95E34" w:rsidP="00B95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 </w:t>
            </w:r>
            <w:r w:rsidR="007254A2">
              <w:rPr>
                <w:sz w:val="22"/>
                <w:szCs w:val="22"/>
              </w:rPr>
              <w:t>5</w:t>
            </w:r>
          </w:p>
        </w:tc>
        <w:tc>
          <w:tcPr>
            <w:tcW w:w="4950" w:type="dxa"/>
          </w:tcPr>
          <w:p w14:paraId="647D6D91" w14:textId="073D8098" w:rsidR="00605639" w:rsidRPr="007254A2" w:rsidRDefault="00B95E34" w:rsidP="007254A2">
            <w:pPr>
              <w:jc w:val="both"/>
              <w:rPr>
                <w:sz w:val="22"/>
                <w:szCs w:val="22"/>
              </w:rPr>
            </w:pPr>
            <w:r w:rsidRPr="006277F6">
              <w:rPr>
                <w:sz w:val="22"/>
                <w:szCs w:val="22"/>
              </w:rPr>
              <w:t>Earned Income Tax Credit</w:t>
            </w:r>
            <w:r w:rsidR="007254A2">
              <w:rPr>
                <w:sz w:val="22"/>
                <w:szCs w:val="22"/>
              </w:rPr>
              <w:t xml:space="preserve"> &amp; UBI</w:t>
            </w:r>
          </w:p>
        </w:tc>
        <w:tc>
          <w:tcPr>
            <w:tcW w:w="1080" w:type="dxa"/>
          </w:tcPr>
          <w:p w14:paraId="3AE13F93" w14:textId="77777777" w:rsidR="00B95E34" w:rsidRPr="008D1C49" w:rsidRDefault="00B95E34" w:rsidP="00B95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6E50B374" w14:textId="52853297" w:rsidR="00B95E34" w:rsidRPr="008D1C49" w:rsidRDefault="00F50177" w:rsidP="00031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3/8</w:t>
            </w:r>
            <w:r w:rsidR="000C12E7">
              <w:rPr>
                <w:sz w:val="22"/>
                <w:szCs w:val="22"/>
              </w:rPr>
              <w:t>, 3/10</w:t>
            </w:r>
          </w:p>
        </w:tc>
        <w:tc>
          <w:tcPr>
            <w:tcW w:w="1368" w:type="dxa"/>
          </w:tcPr>
          <w:p w14:paraId="29016D2A" w14:textId="646CC4B7" w:rsidR="00B95E34" w:rsidRDefault="000C12E7" w:rsidP="00FD54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PSet</w:t>
            </w:r>
            <w:proofErr w:type="spellEnd"/>
            <w:r>
              <w:rPr>
                <w:sz w:val="22"/>
                <w:szCs w:val="22"/>
              </w:rPr>
              <w:t xml:space="preserve"> 2 due 3/12</w:t>
            </w:r>
          </w:p>
        </w:tc>
      </w:tr>
      <w:tr w:rsidR="00F50177" w:rsidRPr="000E42F1" w14:paraId="07F33084" w14:textId="77777777" w:rsidTr="00F50177">
        <w:trPr>
          <w:trHeight w:val="360"/>
        </w:trPr>
        <w:tc>
          <w:tcPr>
            <w:tcW w:w="990" w:type="dxa"/>
          </w:tcPr>
          <w:p w14:paraId="2085A513" w14:textId="77777777" w:rsidR="00F50177" w:rsidRDefault="00F50177" w:rsidP="00F50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5820EBF7" w14:textId="77777777" w:rsidR="000C12E7" w:rsidRDefault="000C12E7" w:rsidP="00F50177">
            <w:pPr>
              <w:jc w:val="center"/>
              <w:rPr>
                <w:sz w:val="22"/>
                <w:szCs w:val="22"/>
              </w:rPr>
            </w:pPr>
          </w:p>
          <w:p w14:paraId="61EF6C65" w14:textId="3BC38DBA" w:rsidR="00F50177" w:rsidRDefault="00F50177" w:rsidP="00F5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BREAK</w:t>
            </w:r>
          </w:p>
          <w:p w14:paraId="421A89E4" w14:textId="77777777" w:rsidR="00F50177" w:rsidRPr="00DE532D" w:rsidRDefault="00F50177" w:rsidP="00F501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28CE51" w14:textId="77777777" w:rsidR="00F50177" w:rsidRDefault="00F50177" w:rsidP="00F501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59D3B8" w14:textId="77777777" w:rsidR="000C12E7" w:rsidRDefault="000C12E7" w:rsidP="00F50177">
            <w:pPr>
              <w:jc w:val="center"/>
              <w:rPr>
                <w:bCs/>
                <w:sz w:val="22"/>
                <w:szCs w:val="22"/>
              </w:rPr>
            </w:pPr>
          </w:p>
          <w:p w14:paraId="2B7FAEC7" w14:textId="020942F1" w:rsidR="00F50177" w:rsidRDefault="00F50177" w:rsidP="00F5017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3/15 &amp; 3/17</w:t>
            </w:r>
          </w:p>
        </w:tc>
        <w:tc>
          <w:tcPr>
            <w:tcW w:w="1368" w:type="dxa"/>
          </w:tcPr>
          <w:p w14:paraId="5C60C85B" w14:textId="77777777" w:rsidR="00F50177" w:rsidRDefault="00F50177" w:rsidP="00F50177">
            <w:pPr>
              <w:rPr>
                <w:sz w:val="22"/>
                <w:szCs w:val="22"/>
              </w:rPr>
            </w:pPr>
          </w:p>
        </w:tc>
      </w:tr>
      <w:tr w:rsidR="00F50177" w:rsidRPr="000E42F1" w14:paraId="4A82EE33" w14:textId="77777777" w:rsidTr="00F50177">
        <w:trPr>
          <w:trHeight w:val="360"/>
        </w:trPr>
        <w:tc>
          <w:tcPr>
            <w:tcW w:w="990" w:type="dxa"/>
          </w:tcPr>
          <w:p w14:paraId="48C9BFE1" w14:textId="77777777" w:rsidR="00F50177" w:rsidRDefault="00F50177" w:rsidP="00F50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0" w:type="dxa"/>
            <w:gridSpan w:val="2"/>
          </w:tcPr>
          <w:p w14:paraId="78B9CAB0" w14:textId="77777777" w:rsidR="00F50177" w:rsidRDefault="00F50177" w:rsidP="00F50177">
            <w:pPr>
              <w:rPr>
                <w:i/>
                <w:sz w:val="22"/>
                <w:szCs w:val="22"/>
              </w:rPr>
            </w:pPr>
            <w:r w:rsidRPr="00B3090A">
              <w:rPr>
                <w:i/>
                <w:sz w:val="22"/>
                <w:szCs w:val="22"/>
              </w:rPr>
              <w:t>*</w:t>
            </w:r>
            <w:r>
              <w:rPr>
                <w:i/>
                <w:sz w:val="22"/>
                <w:szCs w:val="22"/>
              </w:rPr>
              <w:t>Asynchronistic course work</w:t>
            </w:r>
            <w:r w:rsidRPr="00B3090A">
              <w:rPr>
                <w:i/>
                <w:sz w:val="22"/>
                <w:szCs w:val="22"/>
              </w:rPr>
              <w:t xml:space="preserve"> 3/2</w:t>
            </w:r>
            <w:r>
              <w:rPr>
                <w:i/>
                <w:sz w:val="22"/>
                <w:szCs w:val="22"/>
              </w:rPr>
              <w:t>2</w:t>
            </w:r>
            <w:r w:rsidRPr="00B3090A">
              <w:rPr>
                <w:i/>
                <w:sz w:val="22"/>
                <w:szCs w:val="22"/>
              </w:rPr>
              <w:t xml:space="preserve"> &amp; 3/2</w:t>
            </w:r>
            <w:r>
              <w:rPr>
                <w:i/>
                <w:sz w:val="22"/>
                <w:szCs w:val="22"/>
              </w:rPr>
              <w:t>4</w:t>
            </w:r>
            <w:r w:rsidRPr="00B3090A">
              <w:rPr>
                <w:i/>
                <w:sz w:val="22"/>
                <w:szCs w:val="22"/>
              </w:rPr>
              <w:t xml:space="preserve"> – students should work on replication/extension </w:t>
            </w:r>
            <w:r>
              <w:rPr>
                <w:i/>
                <w:sz w:val="22"/>
                <w:szCs w:val="22"/>
              </w:rPr>
              <w:t>projects</w:t>
            </w:r>
            <w:r w:rsidRPr="00B3090A">
              <w:rPr>
                <w:i/>
                <w:sz w:val="22"/>
                <w:szCs w:val="22"/>
              </w:rPr>
              <w:t xml:space="preserve"> and sign up for individual meetings </w:t>
            </w:r>
            <w:r>
              <w:rPr>
                <w:i/>
                <w:sz w:val="22"/>
                <w:szCs w:val="22"/>
              </w:rPr>
              <w:t>with Professor Kearney about their projects to be held between 3/12-3/31.</w:t>
            </w:r>
          </w:p>
          <w:p w14:paraId="7F53B40B" w14:textId="4205EF4A" w:rsidR="007254A2" w:rsidRDefault="007254A2" w:rsidP="00F501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2F1224" w14:textId="41E2551C" w:rsidR="00F50177" w:rsidRPr="00F50177" w:rsidRDefault="00F50177" w:rsidP="00F501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0177">
              <w:rPr>
                <w:iCs/>
                <w:sz w:val="22"/>
                <w:szCs w:val="22"/>
              </w:rPr>
              <w:t>3/22 &amp; 3/24</w:t>
            </w:r>
          </w:p>
        </w:tc>
        <w:tc>
          <w:tcPr>
            <w:tcW w:w="1368" w:type="dxa"/>
          </w:tcPr>
          <w:p w14:paraId="2DD7CA91" w14:textId="77777777" w:rsidR="00F50177" w:rsidRDefault="00F50177" w:rsidP="00F50177">
            <w:pPr>
              <w:rPr>
                <w:sz w:val="22"/>
                <w:szCs w:val="22"/>
              </w:rPr>
            </w:pPr>
          </w:p>
        </w:tc>
      </w:tr>
      <w:tr w:rsidR="000C12E7" w:rsidRPr="000E42F1" w14:paraId="17C7C7B5" w14:textId="77777777" w:rsidTr="00F50177">
        <w:trPr>
          <w:trHeight w:val="360"/>
        </w:trPr>
        <w:tc>
          <w:tcPr>
            <w:tcW w:w="990" w:type="dxa"/>
          </w:tcPr>
          <w:p w14:paraId="252EBA65" w14:textId="75B0837A" w:rsidR="000C12E7" w:rsidRDefault="000C12E7" w:rsidP="000C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6</w:t>
            </w:r>
          </w:p>
        </w:tc>
        <w:tc>
          <w:tcPr>
            <w:tcW w:w="4950" w:type="dxa"/>
          </w:tcPr>
          <w:p w14:paraId="0CB16FAA" w14:textId="65B2BADA" w:rsidR="000C12E7" w:rsidRPr="00DE532D" w:rsidRDefault="000C12E7" w:rsidP="000C12E7">
            <w:pPr>
              <w:rPr>
                <w:sz w:val="22"/>
                <w:szCs w:val="22"/>
              </w:rPr>
            </w:pPr>
            <w:r w:rsidRPr="00DE532D">
              <w:rPr>
                <w:bCs/>
                <w:sz w:val="22"/>
                <w:szCs w:val="22"/>
              </w:rPr>
              <w:t xml:space="preserve">Forms of </w:t>
            </w:r>
            <w:r w:rsidR="00F81CD1">
              <w:rPr>
                <w:bCs/>
                <w:sz w:val="22"/>
                <w:szCs w:val="22"/>
              </w:rPr>
              <w:t>T</w:t>
            </w:r>
            <w:r w:rsidRPr="00DE532D">
              <w:rPr>
                <w:bCs/>
                <w:sz w:val="22"/>
                <w:szCs w:val="22"/>
              </w:rPr>
              <w:t>axation</w:t>
            </w:r>
          </w:p>
        </w:tc>
        <w:tc>
          <w:tcPr>
            <w:tcW w:w="1080" w:type="dxa"/>
          </w:tcPr>
          <w:p w14:paraId="0E157E5D" w14:textId="0FA9E75C" w:rsidR="000C12E7" w:rsidRDefault="000C12E7" w:rsidP="000C12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699D72B3" w14:textId="24D55C0F" w:rsidR="000C12E7" w:rsidRDefault="000C12E7" w:rsidP="000C1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301FFB">
              <w:rPr>
                <w:sz w:val="22"/>
                <w:szCs w:val="22"/>
              </w:rPr>
              <w:t>29</w:t>
            </w:r>
          </w:p>
        </w:tc>
        <w:tc>
          <w:tcPr>
            <w:tcW w:w="1368" w:type="dxa"/>
          </w:tcPr>
          <w:p w14:paraId="584630B7" w14:textId="77777777" w:rsidR="000C12E7" w:rsidRDefault="000C12E7" w:rsidP="000C12E7">
            <w:pPr>
              <w:rPr>
                <w:sz w:val="22"/>
                <w:szCs w:val="22"/>
              </w:rPr>
            </w:pPr>
          </w:p>
        </w:tc>
      </w:tr>
      <w:tr w:rsidR="000C12E7" w:rsidRPr="000E42F1" w14:paraId="7183B6C7" w14:textId="77777777" w:rsidTr="00F50177">
        <w:trPr>
          <w:trHeight w:val="243"/>
        </w:trPr>
        <w:tc>
          <w:tcPr>
            <w:tcW w:w="990" w:type="dxa"/>
          </w:tcPr>
          <w:p w14:paraId="2BD59B7A" w14:textId="3610EAA1" w:rsidR="000C12E7" w:rsidRPr="000E42F1" w:rsidRDefault="000C12E7" w:rsidP="000C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 </w:t>
            </w:r>
            <w:r w:rsidR="007254A2">
              <w:rPr>
                <w:sz w:val="22"/>
                <w:szCs w:val="22"/>
              </w:rPr>
              <w:t>7</w:t>
            </w:r>
          </w:p>
        </w:tc>
        <w:tc>
          <w:tcPr>
            <w:tcW w:w="4950" w:type="dxa"/>
          </w:tcPr>
          <w:p w14:paraId="3CBA73B5" w14:textId="66CD4351" w:rsidR="000C12E7" w:rsidRPr="00DE532D" w:rsidRDefault="000C12E7" w:rsidP="000C12E7">
            <w:pPr>
              <w:rPr>
                <w:bCs/>
                <w:sz w:val="22"/>
                <w:szCs w:val="22"/>
              </w:rPr>
            </w:pPr>
            <w:r w:rsidRPr="00DE532D">
              <w:rPr>
                <w:bCs/>
                <w:sz w:val="22"/>
                <w:szCs w:val="22"/>
              </w:rPr>
              <w:t>Taxation</w:t>
            </w:r>
            <w:r w:rsidR="007254A2">
              <w:rPr>
                <w:bCs/>
                <w:sz w:val="22"/>
                <w:szCs w:val="22"/>
              </w:rPr>
              <w:t xml:space="preserve"> of Earned Income: Theory &amp; Evidence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57F5BF2B" w14:textId="4346A814" w:rsidR="000C12E7" w:rsidRDefault="00A92EF8" w:rsidP="000C12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4F27204B" w14:textId="01268E96" w:rsidR="000C12E7" w:rsidRDefault="007254A2" w:rsidP="000C1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3/31, </w:t>
            </w:r>
            <w:r w:rsidR="000C12E7">
              <w:rPr>
                <w:sz w:val="22"/>
                <w:szCs w:val="22"/>
              </w:rPr>
              <w:t>4/5, 4/7</w:t>
            </w:r>
            <w:r w:rsidR="00301F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</w:tcPr>
          <w:p w14:paraId="2B0ECAB8" w14:textId="7E19BBE7" w:rsidR="000C12E7" w:rsidRDefault="000C12E7" w:rsidP="000C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summary due 4/</w:t>
            </w:r>
            <w:r w:rsidR="00301FFB">
              <w:rPr>
                <w:sz w:val="22"/>
                <w:szCs w:val="22"/>
              </w:rPr>
              <w:t>7</w:t>
            </w:r>
          </w:p>
        </w:tc>
      </w:tr>
      <w:tr w:rsidR="000C12E7" w:rsidRPr="000E42F1" w14:paraId="324C00AA" w14:textId="77777777" w:rsidTr="00F50177">
        <w:trPr>
          <w:trHeight w:val="333"/>
        </w:trPr>
        <w:tc>
          <w:tcPr>
            <w:tcW w:w="990" w:type="dxa"/>
          </w:tcPr>
          <w:p w14:paraId="44108DD0" w14:textId="77777777" w:rsidR="000C12E7" w:rsidRDefault="000C12E7" w:rsidP="000C12E7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3"/>
          </w:tcPr>
          <w:p w14:paraId="4A1D3A5B" w14:textId="369BA4A7" w:rsidR="000C12E7" w:rsidRDefault="000C12E7" w:rsidP="000C12E7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5E548E12" w14:textId="77777777" w:rsidR="000C12E7" w:rsidRDefault="000C12E7" w:rsidP="000C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Replication/</w:t>
            </w:r>
          </w:p>
          <w:p w14:paraId="6CDB40A6" w14:textId="4EC9C946" w:rsidR="000C12E7" w:rsidRDefault="000C12E7" w:rsidP="000C12E7">
            <w:pPr>
              <w:rPr>
                <w:sz w:val="22"/>
                <w:szCs w:val="22"/>
              </w:rPr>
            </w:pPr>
            <w:r w:rsidRPr="00D708AC">
              <w:rPr>
                <w:sz w:val="22"/>
                <w:szCs w:val="22"/>
              </w:rPr>
              <w:t>Proposal description due</w:t>
            </w:r>
            <w:r>
              <w:rPr>
                <w:sz w:val="22"/>
                <w:szCs w:val="22"/>
              </w:rPr>
              <w:t xml:space="preserve"> 4/9</w:t>
            </w:r>
          </w:p>
        </w:tc>
      </w:tr>
      <w:tr w:rsidR="000C12E7" w:rsidRPr="000E42F1" w14:paraId="268F591D" w14:textId="77777777" w:rsidTr="00F50177">
        <w:trPr>
          <w:trHeight w:val="333"/>
        </w:trPr>
        <w:tc>
          <w:tcPr>
            <w:tcW w:w="990" w:type="dxa"/>
          </w:tcPr>
          <w:p w14:paraId="28C24403" w14:textId="600C8C9A" w:rsidR="000C12E7" w:rsidRPr="000E42F1" w:rsidRDefault="000C12E7" w:rsidP="000C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 </w:t>
            </w:r>
            <w:r w:rsidR="007254A2">
              <w:rPr>
                <w:sz w:val="22"/>
                <w:szCs w:val="22"/>
              </w:rPr>
              <w:t>8</w:t>
            </w:r>
          </w:p>
        </w:tc>
        <w:tc>
          <w:tcPr>
            <w:tcW w:w="4950" w:type="dxa"/>
          </w:tcPr>
          <w:p w14:paraId="3FB80127" w14:textId="77777777" w:rsidR="000C12E7" w:rsidRDefault="000C12E7" w:rsidP="000C12E7">
            <w:pPr>
              <w:rPr>
                <w:bCs/>
                <w:sz w:val="22"/>
                <w:szCs w:val="22"/>
              </w:rPr>
            </w:pPr>
            <w:r w:rsidRPr="00DE532D">
              <w:rPr>
                <w:sz w:val="22"/>
                <w:szCs w:val="22"/>
              </w:rPr>
              <w:t>Taxable Income Elasticities</w:t>
            </w:r>
          </w:p>
        </w:tc>
        <w:tc>
          <w:tcPr>
            <w:tcW w:w="1080" w:type="dxa"/>
          </w:tcPr>
          <w:p w14:paraId="11111BBF" w14:textId="77777777" w:rsidR="000C12E7" w:rsidRPr="008D1C49" w:rsidRDefault="000C12E7" w:rsidP="000C12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58623B69" w14:textId="01DF3A75" w:rsidR="000C12E7" w:rsidRPr="008D1C49" w:rsidRDefault="000C12E7" w:rsidP="000C12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  <w:r w:rsidR="00A92EF8">
              <w:rPr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14:paraId="4B8E20DB" w14:textId="1D9F415E" w:rsidR="000C12E7" w:rsidRDefault="000C12E7" w:rsidP="000C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summary due 4/1</w:t>
            </w:r>
            <w:r w:rsidR="00A92EF8">
              <w:rPr>
                <w:sz w:val="22"/>
                <w:szCs w:val="22"/>
              </w:rPr>
              <w:t>4</w:t>
            </w:r>
          </w:p>
        </w:tc>
      </w:tr>
      <w:tr w:rsidR="000C12E7" w:rsidRPr="000E42F1" w14:paraId="3B2E0B5D" w14:textId="77777777" w:rsidTr="00F50177">
        <w:trPr>
          <w:trHeight w:val="297"/>
        </w:trPr>
        <w:tc>
          <w:tcPr>
            <w:tcW w:w="990" w:type="dxa"/>
          </w:tcPr>
          <w:p w14:paraId="645A620F" w14:textId="7CAD1998" w:rsidR="000C12E7" w:rsidRPr="000E42F1" w:rsidRDefault="000C12E7" w:rsidP="000C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 </w:t>
            </w:r>
            <w:r w:rsidR="007254A2">
              <w:rPr>
                <w:sz w:val="22"/>
                <w:szCs w:val="22"/>
              </w:rPr>
              <w:t>9</w:t>
            </w:r>
          </w:p>
        </w:tc>
        <w:tc>
          <w:tcPr>
            <w:tcW w:w="4950" w:type="dxa"/>
          </w:tcPr>
          <w:p w14:paraId="7A70BFF3" w14:textId="77777777" w:rsidR="000C12E7" w:rsidRPr="00F541CF" w:rsidRDefault="000C12E7" w:rsidP="000C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Tax Incidence and efficiency </w:t>
            </w:r>
          </w:p>
        </w:tc>
        <w:tc>
          <w:tcPr>
            <w:tcW w:w="1080" w:type="dxa"/>
          </w:tcPr>
          <w:p w14:paraId="5280B9B3" w14:textId="77777777" w:rsidR="000C12E7" w:rsidRPr="008D1C49" w:rsidRDefault="000C12E7" w:rsidP="000C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2F60DB93" w14:textId="68883CE4" w:rsidR="000C12E7" w:rsidRDefault="00A92EF8" w:rsidP="000C1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4/14, </w:t>
            </w:r>
            <w:r w:rsidR="000C12E7">
              <w:rPr>
                <w:sz w:val="22"/>
                <w:szCs w:val="22"/>
              </w:rPr>
              <w:t>4/1</w:t>
            </w:r>
            <w:r w:rsidR="00301FFB">
              <w:rPr>
                <w:sz w:val="22"/>
                <w:szCs w:val="22"/>
              </w:rPr>
              <w:t>9</w:t>
            </w:r>
            <w:r w:rsidR="000C12E7">
              <w:rPr>
                <w:sz w:val="22"/>
                <w:szCs w:val="22"/>
              </w:rPr>
              <w:t>, 4/</w:t>
            </w:r>
            <w:r w:rsidR="00301FFB">
              <w:rPr>
                <w:sz w:val="22"/>
                <w:szCs w:val="22"/>
              </w:rPr>
              <w:t>21</w:t>
            </w:r>
            <w:r w:rsidR="000C12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</w:tcPr>
          <w:p w14:paraId="31D45E2F" w14:textId="77777777" w:rsidR="000C12E7" w:rsidRDefault="000C12E7" w:rsidP="000C12E7">
            <w:pPr>
              <w:rPr>
                <w:sz w:val="22"/>
                <w:szCs w:val="22"/>
              </w:rPr>
            </w:pPr>
          </w:p>
        </w:tc>
      </w:tr>
      <w:tr w:rsidR="000C12E7" w:rsidRPr="000E42F1" w14:paraId="633AE06C" w14:textId="77777777" w:rsidTr="00F50177">
        <w:trPr>
          <w:trHeight w:val="360"/>
        </w:trPr>
        <w:tc>
          <w:tcPr>
            <w:tcW w:w="990" w:type="dxa"/>
          </w:tcPr>
          <w:p w14:paraId="7076C3E7" w14:textId="77777777" w:rsidR="000C12E7" w:rsidRPr="000E42F1" w:rsidRDefault="000C12E7" w:rsidP="000C12E7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17465BF2" w14:textId="77777777" w:rsidR="000C12E7" w:rsidRDefault="000C12E7" w:rsidP="000C12E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Theory</w:t>
            </w:r>
          </w:p>
          <w:p w14:paraId="01422377" w14:textId="1D23D454" w:rsidR="000C12E7" w:rsidRDefault="000C12E7" w:rsidP="000C12E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Empirical applications</w:t>
            </w:r>
            <w:r w:rsidR="007254A2">
              <w:rPr>
                <w:sz w:val="22"/>
                <w:szCs w:val="22"/>
              </w:rPr>
              <w:t>, including place-based policies</w:t>
            </w:r>
          </w:p>
          <w:p w14:paraId="615749D2" w14:textId="77777777" w:rsidR="000C12E7" w:rsidRPr="004F1678" w:rsidRDefault="000C12E7" w:rsidP="000C12E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Mandated Benefits</w:t>
            </w:r>
          </w:p>
        </w:tc>
        <w:tc>
          <w:tcPr>
            <w:tcW w:w="1080" w:type="dxa"/>
          </w:tcPr>
          <w:p w14:paraId="6CB7E2F7" w14:textId="77777777" w:rsidR="000C12E7" w:rsidRDefault="000C12E7" w:rsidP="000C12E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58B15B0" w14:textId="77777777" w:rsidR="000C12E7" w:rsidRDefault="000C12E7" w:rsidP="000C1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23CBF9CD" w14:textId="0D700C54" w:rsidR="000C12E7" w:rsidRDefault="000C12E7" w:rsidP="000C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summary due 4/21</w:t>
            </w:r>
          </w:p>
        </w:tc>
      </w:tr>
      <w:tr w:rsidR="000C12E7" w:rsidRPr="000E42F1" w14:paraId="2630D6ED" w14:textId="77777777" w:rsidTr="00F50177">
        <w:tc>
          <w:tcPr>
            <w:tcW w:w="990" w:type="dxa"/>
          </w:tcPr>
          <w:p w14:paraId="64C07CDA" w14:textId="77777777" w:rsidR="000C12E7" w:rsidRDefault="000C12E7" w:rsidP="000C12E7">
            <w:pPr>
              <w:rPr>
                <w:sz w:val="22"/>
                <w:szCs w:val="22"/>
              </w:rPr>
            </w:pPr>
          </w:p>
          <w:p w14:paraId="4782AD6F" w14:textId="1D82674B" w:rsidR="000C12E7" w:rsidRPr="000E42F1" w:rsidRDefault="000C12E7" w:rsidP="000C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1</w:t>
            </w:r>
            <w:r w:rsidR="007254A2">
              <w:rPr>
                <w:sz w:val="22"/>
                <w:szCs w:val="22"/>
              </w:rPr>
              <w:t>0</w:t>
            </w:r>
          </w:p>
        </w:tc>
        <w:tc>
          <w:tcPr>
            <w:tcW w:w="4950" w:type="dxa"/>
          </w:tcPr>
          <w:p w14:paraId="7B4446EC" w14:textId="77777777" w:rsidR="000C12E7" w:rsidRDefault="000C12E7" w:rsidP="000C12E7">
            <w:pPr>
              <w:jc w:val="both"/>
              <w:rPr>
                <w:sz w:val="22"/>
                <w:szCs w:val="22"/>
              </w:rPr>
            </w:pPr>
          </w:p>
          <w:p w14:paraId="0561D681" w14:textId="7E479742" w:rsidR="000C12E7" w:rsidRPr="00741158" w:rsidRDefault="007254A2" w:rsidP="000C12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Taxation &amp; </w:t>
            </w:r>
            <w:r w:rsidR="000C12E7" w:rsidRPr="00B80DBE">
              <w:rPr>
                <w:sz w:val="22"/>
                <w:szCs w:val="22"/>
              </w:rPr>
              <w:t>Savings</w:t>
            </w:r>
          </w:p>
        </w:tc>
        <w:tc>
          <w:tcPr>
            <w:tcW w:w="1080" w:type="dxa"/>
          </w:tcPr>
          <w:p w14:paraId="156ED5A1" w14:textId="77777777" w:rsidR="000C12E7" w:rsidRDefault="000C12E7" w:rsidP="000C12E7">
            <w:pPr>
              <w:rPr>
                <w:sz w:val="22"/>
                <w:szCs w:val="22"/>
              </w:rPr>
            </w:pPr>
          </w:p>
          <w:p w14:paraId="58062EE5" w14:textId="61CDF984" w:rsidR="000C12E7" w:rsidRPr="00B80DBE" w:rsidRDefault="00A92EF8" w:rsidP="000C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0041E3E2" w14:textId="77777777" w:rsidR="000C12E7" w:rsidRDefault="000C12E7" w:rsidP="000C12E7">
            <w:pPr>
              <w:jc w:val="center"/>
              <w:rPr>
                <w:sz w:val="22"/>
                <w:szCs w:val="22"/>
              </w:rPr>
            </w:pPr>
          </w:p>
          <w:p w14:paraId="7ACFFCA9" w14:textId="7718ADC6" w:rsidR="000C12E7" w:rsidRDefault="00A92EF8" w:rsidP="000C1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</w:t>
            </w:r>
            <w:r w:rsidR="003357D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, </w:t>
            </w:r>
            <w:r w:rsidR="000C12E7">
              <w:rPr>
                <w:sz w:val="22"/>
                <w:szCs w:val="22"/>
              </w:rPr>
              <w:t>4/28, 5/3</w:t>
            </w:r>
          </w:p>
        </w:tc>
        <w:tc>
          <w:tcPr>
            <w:tcW w:w="1368" w:type="dxa"/>
          </w:tcPr>
          <w:p w14:paraId="181CDC01" w14:textId="04417F78" w:rsidR="000C12E7" w:rsidRDefault="000C12E7" w:rsidP="000C12E7">
            <w:pPr>
              <w:rPr>
                <w:sz w:val="22"/>
                <w:szCs w:val="22"/>
              </w:rPr>
            </w:pPr>
          </w:p>
        </w:tc>
      </w:tr>
      <w:tr w:rsidR="000C12E7" w:rsidRPr="000E42F1" w14:paraId="79A5B30C" w14:textId="77777777" w:rsidTr="00F50177">
        <w:tc>
          <w:tcPr>
            <w:tcW w:w="990" w:type="dxa"/>
          </w:tcPr>
          <w:p w14:paraId="3AB1FD4B" w14:textId="77777777" w:rsidR="000C12E7" w:rsidRPr="000E42F1" w:rsidRDefault="000C12E7" w:rsidP="000C12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594EECC1" w14:textId="77777777" w:rsidR="000C12E7" w:rsidRDefault="000C12E7" w:rsidP="000C12E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E762B">
              <w:rPr>
                <w:sz w:val="22"/>
                <w:szCs w:val="22"/>
              </w:rPr>
              <w:t>Facts about Saving Behavior in the U.S.</w:t>
            </w:r>
          </w:p>
          <w:p w14:paraId="43DD7F08" w14:textId="77777777" w:rsidR="000C12E7" w:rsidRDefault="000C12E7" w:rsidP="000C12E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E762B">
              <w:rPr>
                <w:sz w:val="22"/>
                <w:szCs w:val="22"/>
              </w:rPr>
              <w:t xml:space="preserve">Models of Saving </w:t>
            </w:r>
          </w:p>
          <w:p w14:paraId="235F245C" w14:textId="77777777" w:rsidR="000C12E7" w:rsidRDefault="000C12E7" w:rsidP="000C12E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E762B">
              <w:rPr>
                <w:sz w:val="22"/>
                <w:szCs w:val="22"/>
              </w:rPr>
              <w:t>Targeted tax subsidies to saving</w:t>
            </w:r>
          </w:p>
          <w:p w14:paraId="140297B8" w14:textId="77777777" w:rsidR="000C12E7" w:rsidRPr="00AE762B" w:rsidRDefault="000C12E7" w:rsidP="000C12E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E762B">
              <w:rPr>
                <w:sz w:val="22"/>
                <w:szCs w:val="22"/>
              </w:rPr>
              <w:t>Behavioral insights</w:t>
            </w:r>
          </w:p>
        </w:tc>
        <w:tc>
          <w:tcPr>
            <w:tcW w:w="1080" w:type="dxa"/>
          </w:tcPr>
          <w:p w14:paraId="42832D75" w14:textId="77777777" w:rsidR="000C12E7" w:rsidRPr="00B80DBE" w:rsidRDefault="000C12E7" w:rsidP="000C12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73C383" w14:textId="77777777" w:rsidR="000C12E7" w:rsidRPr="008D1C49" w:rsidRDefault="000C12E7" w:rsidP="000C1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1D20428C" w14:textId="77777777" w:rsidR="000C12E7" w:rsidRPr="008D1C49" w:rsidRDefault="000C12E7" w:rsidP="000C12E7">
            <w:pPr>
              <w:jc w:val="both"/>
              <w:rPr>
                <w:sz w:val="22"/>
                <w:szCs w:val="22"/>
              </w:rPr>
            </w:pPr>
          </w:p>
        </w:tc>
      </w:tr>
      <w:tr w:rsidR="000C12E7" w:rsidRPr="000E42F1" w14:paraId="69AC863F" w14:textId="77777777" w:rsidTr="00F50177">
        <w:tc>
          <w:tcPr>
            <w:tcW w:w="990" w:type="dxa"/>
          </w:tcPr>
          <w:p w14:paraId="64D2CA6B" w14:textId="77777777" w:rsidR="000C12E7" w:rsidRPr="000E42F1" w:rsidRDefault="000C12E7" w:rsidP="000C12E7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05AC5CD7" w14:textId="77777777" w:rsidR="000C12E7" w:rsidRPr="000E42F1" w:rsidRDefault="000C12E7" w:rsidP="000C12E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0726225" w14:textId="77777777" w:rsidR="000C12E7" w:rsidRPr="00B80DBE" w:rsidRDefault="000C12E7" w:rsidP="000C12E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F2C0E90" w14:textId="77777777" w:rsidR="000C12E7" w:rsidRPr="00031AE6" w:rsidRDefault="000C12E7" w:rsidP="000C12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8" w:type="dxa"/>
          </w:tcPr>
          <w:p w14:paraId="5837A472" w14:textId="77777777" w:rsidR="000C12E7" w:rsidRPr="00031AE6" w:rsidRDefault="000C12E7" w:rsidP="000C12E7">
            <w:pPr>
              <w:rPr>
                <w:i/>
                <w:sz w:val="22"/>
                <w:szCs w:val="22"/>
              </w:rPr>
            </w:pPr>
          </w:p>
        </w:tc>
      </w:tr>
      <w:tr w:rsidR="000C12E7" w:rsidRPr="000E42F1" w14:paraId="60568FB7" w14:textId="77777777" w:rsidTr="00F50177">
        <w:trPr>
          <w:trHeight w:val="80"/>
        </w:trPr>
        <w:tc>
          <w:tcPr>
            <w:tcW w:w="990" w:type="dxa"/>
          </w:tcPr>
          <w:p w14:paraId="1AA7211D" w14:textId="77777777" w:rsidR="000C12E7" w:rsidRPr="000E42F1" w:rsidRDefault="000C12E7" w:rsidP="000C12E7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18AE238A" w14:textId="63943215" w:rsidR="000C12E7" w:rsidRPr="000E42F1" w:rsidRDefault="000C12E7" w:rsidP="000C12E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Student</w:t>
            </w:r>
            <w:r w:rsidRPr="00556A4D">
              <w:rPr>
                <w:i/>
                <w:sz w:val="22"/>
                <w:szCs w:val="22"/>
              </w:rPr>
              <w:t xml:space="preserve"> presentations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56A4D">
              <w:rPr>
                <w:i/>
                <w:sz w:val="22"/>
                <w:szCs w:val="22"/>
              </w:rPr>
              <w:t xml:space="preserve">of </w:t>
            </w:r>
            <w:r>
              <w:rPr>
                <w:i/>
                <w:sz w:val="22"/>
                <w:szCs w:val="22"/>
              </w:rPr>
              <w:t>replication/extension exercises</w:t>
            </w:r>
            <w:r w:rsidRPr="00556A4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6B961BFA" w14:textId="10827CF1" w:rsidR="000C12E7" w:rsidRPr="00B80DBE" w:rsidRDefault="000C12E7" w:rsidP="000C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78BC4485" w14:textId="236C544A" w:rsidR="000C12E7" w:rsidRDefault="00301FFB" w:rsidP="000C1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5/5, </w:t>
            </w:r>
            <w:r w:rsidR="000C12E7">
              <w:rPr>
                <w:sz w:val="22"/>
                <w:szCs w:val="22"/>
              </w:rPr>
              <w:t>5/10</w:t>
            </w:r>
          </w:p>
        </w:tc>
        <w:tc>
          <w:tcPr>
            <w:tcW w:w="1368" w:type="dxa"/>
          </w:tcPr>
          <w:p w14:paraId="699DA883" w14:textId="768C1F62" w:rsidR="000C12E7" w:rsidRDefault="000C12E7" w:rsidP="000C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Papers Due 5/14</w:t>
            </w:r>
          </w:p>
        </w:tc>
      </w:tr>
      <w:tr w:rsidR="000C12E7" w:rsidRPr="000E42F1" w14:paraId="2BCCA786" w14:textId="77777777" w:rsidTr="00F50177">
        <w:trPr>
          <w:trHeight w:val="80"/>
        </w:trPr>
        <w:tc>
          <w:tcPr>
            <w:tcW w:w="990" w:type="dxa"/>
          </w:tcPr>
          <w:p w14:paraId="73D44F6C" w14:textId="77777777" w:rsidR="000C12E7" w:rsidRPr="000E42F1" w:rsidRDefault="000C12E7" w:rsidP="000C12E7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32F7CA50" w14:textId="1CEF22B2" w:rsidR="000C12E7" w:rsidRDefault="000C12E7" w:rsidP="000C12E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FINAL EXAM </w:t>
            </w:r>
          </w:p>
        </w:tc>
        <w:tc>
          <w:tcPr>
            <w:tcW w:w="1080" w:type="dxa"/>
          </w:tcPr>
          <w:p w14:paraId="67191E13" w14:textId="77777777" w:rsidR="000C12E7" w:rsidRPr="00B80DBE" w:rsidRDefault="000C12E7" w:rsidP="000C12E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9A3B5E3" w14:textId="1D0F32AC" w:rsidR="000C12E7" w:rsidRDefault="000C12E7" w:rsidP="000C1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5/19</w:t>
            </w:r>
          </w:p>
        </w:tc>
        <w:tc>
          <w:tcPr>
            <w:tcW w:w="1368" w:type="dxa"/>
          </w:tcPr>
          <w:p w14:paraId="2885B064" w14:textId="77777777" w:rsidR="000C12E7" w:rsidRDefault="000C12E7" w:rsidP="000C12E7">
            <w:pPr>
              <w:rPr>
                <w:sz w:val="22"/>
                <w:szCs w:val="22"/>
              </w:rPr>
            </w:pPr>
          </w:p>
        </w:tc>
      </w:tr>
    </w:tbl>
    <w:p w14:paraId="2F586E63" w14:textId="77777777" w:rsidR="008F5E28" w:rsidRDefault="003F2433" w:rsidP="006277F6">
      <w:pPr>
        <w:rPr>
          <w:b/>
          <w:sz w:val="28"/>
          <w:szCs w:val="28"/>
        </w:rPr>
      </w:pPr>
      <w:r>
        <w:br w:type="page"/>
      </w:r>
      <w:r w:rsidR="0077023B" w:rsidRPr="0005348B">
        <w:rPr>
          <w:b/>
          <w:sz w:val="28"/>
          <w:szCs w:val="28"/>
        </w:rPr>
        <w:lastRenderedPageBreak/>
        <w:t>Readings</w:t>
      </w:r>
    </w:p>
    <w:p w14:paraId="6E8F8A27" w14:textId="77777777" w:rsidR="008F5E28" w:rsidRDefault="008F5E28" w:rsidP="0077023B">
      <w:pPr>
        <w:pStyle w:val="Heading5"/>
        <w:rPr>
          <w:sz w:val="22"/>
          <w:szCs w:val="22"/>
        </w:rPr>
      </w:pPr>
    </w:p>
    <w:p w14:paraId="13B3F13B" w14:textId="77777777" w:rsidR="0077023B" w:rsidRPr="0005348B" w:rsidRDefault="0077023B" w:rsidP="0077023B">
      <w:pPr>
        <w:pStyle w:val="Heading5"/>
        <w:rPr>
          <w:sz w:val="22"/>
          <w:szCs w:val="22"/>
        </w:rPr>
      </w:pPr>
      <w:r w:rsidRPr="0005348B">
        <w:rPr>
          <w:sz w:val="22"/>
          <w:szCs w:val="22"/>
        </w:rPr>
        <w:t>Bold: required reading</w:t>
      </w:r>
    </w:p>
    <w:p w14:paraId="793A3008" w14:textId="77777777" w:rsidR="0077023B" w:rsidRDefault="0077023B" w:rsidP="0077023B">
      <w:pPr>
        <w:rPr>
          <w:sz w:val="22"/>
          <w:szCs w:val="22"/>
        </w:rPr>
      </w:pPr>
    </w:p>
    <w:p w14:paraId="4851ADAC" w14:textId="77777777" w:rsidR="0077023B" w:rsidRPr="003E77B8" w:rsidRDefault="003E77B8" w:rsidP="0077023B">
      <w:pPr>
        <w:pStyle w:val="BodyText"/>
        <w:tabs>
          <w:tab w:val="clear" w:pos="0"/>
          <w:tab w:val="clear" w:pos="240"/>
          <w:tab w:val="clear" w:pos="840"/>
          <w:tab w:val="clear" w:pos="1440"/>
          <w:tab w:val="clear" w:pos="4680"/>
          <w:tab w:val="clear" w:pos="6006"/>
          <w:tab w:val="clear" w:pos="6720"/>
          <w:tab w:val="clear" w:pos="7200"/>
        </w:tabs>
        <w:suppressAutoHyphens w:val="0"/>
        <w:rPr>
          <w:b w:val="0"/>
          <w:i/>
          <w:sz w:val="22"/>
          <w:szCs w:val="22"/>
        </w:rPr>
      </w:pPr>
      <w:r w:rsidRPr="003E77B8">
        <w:rPr>
          <w:b w:val="0"/>
          <w:i/>
          <w:sz w:val="22"/>
          <w:szCs w:val="22"/>
        </w:rPr>
        <w:t>General Reference</w:t>
      </w:r>
      <w:r w:rsidR="0077023B" w:rsidRPr="003E77B8">
        <w:rPr>
          <w:b w:val="0"/>
          <w:i/>
          <w:sz w:val="22"/>
          <w:szCs w:val="22"/>
        </w:rPr>
        <w:t xml:space="preserve"> – </w:t>
      </w:r>
    </w:p>
    <w:p w14:paraId="0080889D" w14:textId="77777777" w:rsidR="0077023B" w:rsidRPr="0005348B" w:rsidRDefault="0077023B" w:rsidP="0077023B">
      <w:pPr>
        <w:pStyle w:val="BodyText"/>
        <w:tabs>
          <w:tab w:val="clear" w:pos="0"/>
          <w:tab w:val="clear" w:pos="240"/>
          <w:tab w:val="clear" w:pos="840"/>
          <w:tab w:val="clear" w:pos="1440"/>
          <w:tab w:val="clear" w:pos="4680"/>
          <w:tab w:val="clear" w:pos="6006"/>
          <w:tab w:val="clear" w:pos="6720"/>
          <w:tab w:val="clear" w:pos="7200"/>
        </w:tabs>
        <w:suppressAutoHyphens w:val="0"/>
        <w:rPr>
          <w:sz w:val="22"/>
          <w:szCs w:val="22"/>
        </w:rPr>
      </w:pPr>
    </w:p>
    <w:p w14:paraId="3EB0260A" w14:textId="77777777" w:rsidR="00CA1244" w:rsidRDefault="0077023B" w:rsidP="00711811">
      <w:pPr>
        <w:ind w:left="720"/>
        <w:rPr>
          <w:sz w:val="22"/>
          <w:szCs w:val="22"/>
        </w:rPr>
      </w:pPr>
      <w:r w:rsidRPr="0005348B">
        <w:rPr>
          <w:i/>
          <w:sz w:val="22"/>
          <w:szCs w:val="22"/>
        </w:rPr>
        <w:t>Handbook of Public Economics</w:t>
      </w:r>
      <w:r w:rsidRPr="0005348B">
        <w:rPr>
          <w:sz w:val="22"/>
          <w:szCs w:val="22"/>
        </w:rPr>
        <w:t xml:space="preserve">, </w:t>
      </w:r>
      <w:r w:rsidR="00CA1244">
        <w:rPr>
          <w:sz w:val="22"/>
          <w:szCs w:val="22"/>
        </w:rPr>
        <w:t xml:space="preserve">volume </w:t>
      </w:r>
      <w:r w:rsidR="00711811">
        <w:rPr>
          <w:sz w:val="22"/>
          <w:szCs w:val="22"/>
        </w:rPr>
        <w:t xml:space="preserve">5, edited by </w:t>
      </w:r>
      <w:r w:rsidR="00711811" w:rsidRPr="0005348B">
        <w:rPr>
          <w:sz w:val="22"/>
          <w:szCs w:val="22"/>
        </w:rPr>
        <w:t>A</w:t>
      </w:r>
      <w:r w:rsidR="00711811">
        <w:rPr>
          <w:sz w:val="22"/>
          <w:szCs w:val="22"/>
        </w:rPr>
        <w:t>lan J.</w:t>
      </w:r>
      <w:r w:rsidR="00711811" w:rsidRPr="0005348B">
        <w:rPr>
          <w:sz w:val="22"/>
          <w:szCs w:val="22"/>
        </w:rPr>
        <w:t xml:space="preserve"> Auerbach</w:t>
      </w:r>
      <w:r w:rsidR="00711811">
        <w:rPr>
          <w:sz w:val="22"/>
          <w:szCs w:val="22"/>
        </w:rPr>
        <w:t xml:space="preserve">, Raj Chetty, </w:t>
      </w:r>
      <w:r w:rsidR="00711811" w:rsidRPr="0005348B">
        <w:rPr>
          <w:sz w:val="22"/>
          <w:szCs w:val="22"/>
        </w:rPr>
        <w:t>M</w:t>
      </w:r>
      <w:r w:rsidR="00711811">
        <w:rPr>
          <w:sz w:val="22"/>
          <w:szCs w:val="22"/>
        </w:rPr>
        <w:t>artin</w:t>
      </w:r>
      <w:r w:rsidR="00711811" w:rsidRPr="0005348B">
        <w:rPr>
          <w:sz w:val="22"/>
          <w:szCs w:val="22"/>
        </w:rPr>
        <w:t xml:space="preserve"> Feldstein, </w:t>
      </w:r>
      <w:r w:rsidR="00711811">
        <w:rPr>
          <w:sz w:val="22"/>
          <w:szCs w:val="22"/>
        </w:rPr>
        <w:t xml:space="preserve">Emmanuel </w:t>
      </w:r>
      <w:proofErr w:type="spellStart"/>
      <w:r w:rsidR="00711811">
        <w:rPr>
          <w:sz w:val="22"/>
          <w:szCs w:val="22"/>
        </w:rPr>
        <w:t>Saez</w:t>
      </w:r>
      <w:proofErr w:type="spellEnd"/>
      <w:r w:rsidR="00CA1244">
        <w:rPr>
          <w:sz w:val="22"/>
          <w:szCs w:val="22"/>
        </w:rPr>
        <w:t>, pages 1-474 (2013)</w:t>
      </w:r>
    </w:p>
    <w:p w14:paraId="5A8D3025" w14:textId="1B4B6752" w:rsidR="00711811" w:rsidRPr="00CA1244" w:rsidRDefault="00CA1244" w:rsidP="00711811">
      <w:pPr>
        <w:ind w:left="720"/>
        <w:rPr>
          <w:iCs/>
          <w:sz w:val="22"/>
          <w:szCs w:val="22"/>
        </w:rPr>
      </w:pPr>
      <w:r w:rsidRPr="00CA1244">
        <w:rPr>
          <w:iCs/>
          <w:sz w:val="22"/>
          <w:szCs w:val="22"/>
        </w:rPr>
        <w:tab/>
        <w:t xml:space="preserve">-Available through University of Maryland libraries </w:t>
      </w:r>
    </w:p>
    <w:p w14:paraId="4C3C0C03" w14:textId="77777777" w:rsidR="00CA1244" w:rsidRDefault="00CA1244" w:rsidP="003E77B8">
      <w:pPr>
        <w:rPr>
          <w:sz w:val="22"/>
          <w:szCs w:val="22"/>
        </w:rPr>
      </w:pPr>
    </w:p>
    <w:p w14:paraId="3BB1670D" w14:textId="0BB7CF9C" w:rsidR="0077023B" w:rsidRPr="0005348B" w:rsidRDefault="00CA1244" w:rsidP="003E77B8">
      <w:pPr>
        <w:rPr>
          <w:bCs/>
          <w:i/>
          <w:sz w:val="22"/>
          <w:szCs w:val="22"/>
          <w:u w:val="single"/>
        </w:rPr>
      </w:pPr>
      <w:r>
        <w:rPr>
          <w:bCs/>
          <w:i/>
          <w:sz w:val="22"/>
          <w:szCs w:val="22"/>
          <w:u w:val="single"/>
        </w:rPr>
        <w:t>U</w:t>
      </w:r>
      <w:r w:rsidR="0077023B" w:rsidRPr="0005348B">
        <w:rPr>
          <w:bCs/>
          <w:i/>
          <w:sz w:val="22"/>
          <w:szCs w:val="22"/>
          <w:u w:val="single"/>
        </w:rPr>
        <w:t>ndergraduate textbook</w:t>
      </w:r>
      <w:r w:rsidR="00500507" w:rsidRPr="0005348B">
        <w:rPr>
          <w:bCs/>
          <w:i/>
          <w:sz w:val="22"/>
          <w:szCs w:val="22"/>
          <w:u w:val="single"/>
        </w:rPr>
        <w:t xml:space="preserve"> -</w:t>
      </w:r>
    </w:p>
    <w:p w14:paraId="1FCB2BF3" w14:textId="77777777" w:rsidR="0077023B" w:rsidRPr="0005348B" w:rsidRDefault="0077023B" w:rsidP="0077023B">
      <w:pPr>
        <w:rPr>
          <w:sz w:val="22"/>
          <w:szCs w:val="22"/>
        </w:rPr>
      </w:pPr>
    </w:p>
    <w:p w14:paraId="450941FC" w14:textId="29085CF6" w:rsidR="0077023B" w:rsidRPr="0005348B" w:rsidRDefault="0077023B" w:rsidP="00CA1244">
      <w:pPr>
        <w:rPr>
          <w:sz w:val="22"/>
          <w:szCs w:val="22"/>
        </w:rPr>
      </w:pPr>
      <w:r w:rsidRPr="0005348B">
        <w:rPr>
          <w:sz w:val="22"/>
          <w:szCs w:val="22"/>
        </w:rPr>
        <w:tab/>
        <w:t xml:space="preserve">J. Gruber, </w:t>
      </w:r>
      <w:r w:rsidRPr="0005348B">
        <w:rPr>
          <w:i/>
          <w:iCs/>
          <w:sz w:val="22"/>
          <w:szCs w:val="22"/>
        </w:rPr>
        <w:t>Public Finance and Public Policies</w:t>
      </w:r>
      <w:r w:rsidRPr="0005348B">
        <w:rPr>
          <w:sz w:val="22"/>
          <w:szCs w:val="22"/>
        </w:rPr>
        <w:t xml:space="preserve">, </w:t>
      </w:r>
      <w:r w:rsidR="003E77B8">
        <w:rPr>
          <w:sz w:val="22"/>
          <w:szCs w:val="22"/>
        </w:rPr>
        <w:t>Worth Publishers</w:t>
      </w:r>
    </w:p>
    <w:p w14:paraId="0F353512" w14:textId="77777777" w:rsidR="00C421A5" w:rsidRDefault="00C421A5" w:rsidP="0077023B">
      <w:pPr>
        <w:ind w:firstLine="720"/>
        <w:rPr>
          <w:sz w:val="22"/>
          <w:szCs w:val="22"/>
        </w:rPr>
      </w:pPr>
    </w:p>
    <w:p w14:paraId="0741A2D3" w14:textId="40E323F5" w:rsidR="00C421A5" w:rsidRPr="00C421A5" w:rsidRDefault="00C421A5" w:rsidP="00C421A5">
      <w:pPr>
        <w:autoSpaceDE w:val="0"/>
        <w:autoSpaceDN w:val="0"/>
        <w:adjustRightInd w:val="0"/>
        <w:rPr>
          <w:i/>
          <w:iCs/>
          <w:sz w:val="22"/>
          <w:szCs w:val="22"/>
          <w:u w:val="single"/>
          <w:lang w:eastAsia="en-US"/>
        </w:rPr>
      </w:pPr>
      <w:r w:rsidRPr="00C421A5">
        <w:rPr>
          <w:i/>
          <w:iCs/>
          <w:sz w:val="22"/>
          <w:szCs w:val="22"/>
          <w:u w:val="single"/>
          <w:lang w:eastAsia="en-US"/>
        </w:rPr>
        <w:t>Reference for applied econometrics methods used in this course</w:t>
      </w:r>
    </w:p>
    <w:p w14:paraId="7C101D5D" w14:textId="77777777" w:rsidR="00C421A5" w:rsidRDefault="00C421A5" w:rsidP="00C421A5">
      <w:pPr>
        <w:autoSpaceDE w:val="0"/>
        <w:autoSpaceDN w:val="0"/>
        <w:adjustRightInd w:val="0"/>
        <w:rPr>
          <w:i/>
          <w:iCs/>
          <w:sz w:val="20"/>
          <w:szCs w:val="20"/>
          <w:lang w:eastAsia="en-US"/>
        </w:rPr>
      </w:pPr>
    </w:p>
    <w:p w14:paraId="11437924" w14:textId="77777777" w:rsidR="008F5E28" w:rsidRDefault="00C421A5" w:rsidP="00C421A5">
      <w:pPr>
        <w:ind w:left="720"/>
        <w:rPr>
          <w:sz w:val="22"/>
          <w:szCs w:val="22"/>
        </w:rPr>
      </w:pPr>
      <w:r w:rsidRPr="00C421A5">
        <w:rPr>
          <w:sz w:val="22"/>
          <w:szCs w:val="22"/>
        </w:rPr>
        <w:t xml:space="preserve">A. Angrist and J.S. </w:t>
      </w:r>
      <w:proofErr w:type="spellStart"/>
      <w:r w:rsidRPr="00C421A5">
        <w:rPr>
          <w:sz w:val="22"/>
          <w:szCs w:val="22"/>
        </w:rPr>
        <w:t>Pischke</w:t>
      </w:r>
      <w:proofErr w:type="spellEnd"/>
      <w:r w:rsidRPr="00C421A5">
        <w:rPr>
          <w:sz w:val="22"/>
          <w:szCs w:val="22"/>
        </w:rPr>
        <w:t xml:space="preserve">, </w:t>
      </w:r>
      <w:r w:rsidRPr="00EA18F2">
        <w:rPr>
          <w:i/>
          <w:sz w:val="22"/>
          <w:szCs w:val="22"/>
        </w:rPr>
        <w:t>Mostly Harmless Econometrics</w:t>
      </w:r>
      <w:r w:rsidRPr="00C421A5">
        <w:rPr>
          <w:sz w:val="22"/>
          <w:szCs w:val="22"/>
        </w:rPr>
        <w:t>. Princeton University Press, 2008.</w:t>
      </w:r>
    </w:p>
    <w:p w14:paraId="648B1365" w14:textId="77777777" w:rsidR="00E7231E" w:rsidRDefault="00E7231E" w:rsidP="0077023B">
      <w:pPr>
        <w:rPr>
          <w:sz w:val="22"/>
          <w:szCs w:val="22"/>
        </w:rPr>
      </w:pPr>
    </w:p>
    <w:p w14:paraId="4674082C" w14:textId="77777777" w:rsidR="008E2F58" w:rsidRDefault="008E2F58" w:rsidP="0077023B">
      <w:pPr>
        <w:rPr>
          <w:b/>
          <w:caps/>
          <w:sz w:val="22"/>
          <w:szCs w:val="22"/>
          <w:u w:val="single"/>
        </w:rPr>
      </w:pPr>
    </w:p>
    <w:p w14:paraId="6C6A4AD6" w14:textId="77777777" w:rsidR="009C7AD8" w:rsidRPr="0079170D" w:rsidRDefault="0079170D" w:rsidP="003721D5">
      <w:pPr>
        <w:rPr>
          <w:b/>
          <w:caps/>
          <w:sz w:val="22"/>
          <w:szCs w:val="22"/>
          <w:u w:val="single"/>
        </w:rPr>
      </w:pPr>
      <w:r w:rsidRPr="0079170D">
        <w:rPr>
          <w:b/>
          <w:caps/>
          <w:sz w:val="22"/>
          <w:szCs w:val="22"/>
          <w:u w:val="single"/>
        </w:rPr>
        <w:t xml:space="preserve">Part I. </w:t>
      </w:r>
      <w:r w:rsidR="002E274B" w:rsidRPr="0079170D">
        <w:rPr>
          <w:b/>
          <w:caps/>
          <w:sz w:val="22"/>
          <w:szCs w:val="22"/>
          <w:u w:val="single"/>
        </w:rPr>
        <w:t xml:space="preserve">Poverty, </w:t>
      </w:r>
      <w:r w:rsidR="0064478A" w:rsidRPr="0079170D">
        <w:rPr>
          <w:b/>
          <w:caps/>
          <w:sz w:val="22"/>
          <w:szCs w:val="22"/>
          <w:u w:val="single"/>
        </w:rPr>
        <w:t>Inequality</w:t>
      </w:r>
      <w:r w:rsidR="002E274B" w:rsidRPr="0079170D">
        <w:rPr>
          <w:b/>
          <w:caps/>
          <w:sz w:val="22"/>
          <w:szCs w:val="22"/>
          <w:u w:val="single"/>
        </w:rPr>
        <w:t>, and Social Mobility</w:t>
      </w:r>
      <w:r w:rsidR="0064478A" w:rsidRPr="0079170D">
        <w:rPr>
          <w:b/>
          <w:caps/>
          <w:sz w:val="22"/>
          <w:szCs w:val="22"/>
          <w:u w:val="single"/>
        </w:rPr>
        <w:t xml:space="preserve"> in the U.S.</w:t>
      </w:r>
    </w:p>
    <w:p w14:paraId="44C5DF30" w14:textId="77777777" w:rsidR="0064478A" w:rsidRDefault="0064478A" w:rsidP="003721D5">
      <w:pPr>
        <w:ind w:left="720"/>
        <w:rPr>
          <w:sz w:val="22"/>
          <w:szCs w:val="22"/>
        </w:rPr>
      </w:pPr>
    </w:p>
    <w:p w14:paraId="7610208E" w14:textId="77777777" w:rsidR="0064478A" w:rsidRPr="00867246" w:rsidRDefault="0064478A" w:rsidP="003721D5">
      <w:pPr>
        <w:rPr>
          <w:sz w:val="22"/>
          <w:szCs w:val="22"/>
        </w:rPr>
      </w:pPr>
      <w:r w:rsidRPr="00867246">
        <w:rPr>
          <w:sz w:val="22"/>
          <w:szCs w:val="22"/>
        </w:rPr>
        <w:t xml:space="preserve">Autor, David H., Lawrence F. Katz, and Melissa S. Kearney (2008). “Trends in U.S. Wage Inequality: Revising the Revisionists.” </w:t>
      </w:r>
      <w:r w:rsidRPr="00D5078F">
        <w:rPr>
          <w:i/>
          <w:sz w:val="22"/>
          <w:szCs w:val="22"/>
        </w:rPr>
        <w:t>Review of Economics and Statistics</w:t>
      </w:r>
      <w:r w:rsidRPr="00867246">
        <w:rPr>
          <w:sz w:val="22"/>
          <w:szCs w:val="22"/>
        </w:rPr>
        <w:t>, 90(2), 300-323.</w:t>
      </w:r>
    </w:p>
    <w:p w14:paraId="63BDEBE8" w14:textId="77777777" w:rsidR="0064478A" w:rsidRPr="00867246" w:rsidRDefault="0064478A" w:rsidP="003721D5">
      <w:pPr>
        <w:rPr>
          <w:sz w:val="22"/>
          <w:szCs w:val="22"/>
        </w:rPr>
      </w:pPr>
    </w:p>
    <w:p w14:paraId="08101B18" w14:textId="77777777" w:rsidR="00A13A66" w:rsidRPr="00303037" w:rsidRDefault="0064478A" w:rsidP="003721D5">
      <w:pPr>
        <w:rPr>
          <w:b/>
          <w:sz w:val="22"/>
          <w:szCs w:val="22"/>
        </w:rPr>
      </w:pPr>
      <w:r w:rsidRPr="00303037">
        <w:rPr>
          <w:b/>
          <w:sz w:val="22"/>
          <w:szCs w:val="22"/>
        </w:rPr>
        <w:t xml:space="preserve">Chetty, Raj, Nathaniel Hendren, Patrick Kline, and Emmanuel </w:t>
      </w:r>
      <w:proofErr w:type="spellStart"/>
      <w:r w:rsidRPr="00303037">
        <w:rPr>
          <w:b/>
          <w:sz w:val="22"/>
          <w:szCs w:val="22"/>
        </w:rPr>
        <w:t>Saez</w:t>
      </w:r>
      <w:proofErr w:type="spellEnd"/>
      <w:r w:rsidRPr="00303037">
        <w:rPr>
          <w:b/>
          <w:sz w:val="22"/>
          <w:szCs w:val="22"/>
        </w:rPr>
        <w:t xml:space="preserve"> (2014a). “Where is the Land of Opportunity? The Geography of Intergenerational Mobility in the United States.” </w:t>
      </w:r>
      <w:r w:rsidR="00A13A66" w:rsidRPr="00303037">
        <w:rPr>
          <w:b/>
          <w:i/>
          <w:sz w:val="22"/>
          <w:szCs w:val="22"/>
        </w:rPr>
        <w:t>Quarterly Journal of Economics</w:t>
      </w:r>
      <w:r w:rsidR="00A13A66" w:rsidRPr="00303037">
        <w:rPr>
          <w:b/>
          <w:sz w:val="22"/>
          <w:szCs w:val="22"/>
        </w:rPr>
        <w:t xml:space="preserve"> 129(4): 1553-1623, 2014.</w:t>
      </w:r>
    </w:p>
    <w:p w14:paraId="6CEC2C33" w14:textId="77777777" w:rsidR="0064478A" w:rsidRDefault="0064478A" w:rsidP="003721D5">
      <w:pPr>
        <w:rPr>
          <w:sz w:val="22"/>
          <w:szCs w:val="22"/>
        </w:rPr>
      </w:pPr>
    </w:p>
    <w:p w14:paraId="3B68A17B" w14:textId="77777777" w:rsidR="0064478A" w:rsidRDefault="0064478A" w:rsidP="003721D5">
      <w:pPr>
        <w:rPr>
          <w:sz w:val="22"/>
          <w:szCs w:val="22"/>
        </w:rPr>
      </w:pPr>
      <w:r w:rsidRPr="00867246">
        <w:rPr>
          <w:sz w:val="22"/>
          <w:szCs w:val="22"/>
        </w:rPr>
        <w:t xml:space="preserve">Chetty, Raj, Nathaniel Hendren, Patrick Kline, and Emmanuel </w:t>
      </w:r>
      <w:proofErr w:type="spellStart"/>
      <w:r w:rsidRPr="00867246">
        <w:rPr>
          <w:sz w:val="22"/>
          <w:szCs w:val="22"/>
        </w:rPr>
        <w:t>Saez</w:t>
      </w:r>
      <w:proofErr w:type="spellEnd"/>
      <w:r w:rsidRPr="00867246">
        <w:rPr>
          <w:sz w:val="22"/>
          <w:szCs w:val="22"/>
        </w:rPr>
        <w:t xml:space="preserve"> (2014b). Is the United States Still a Land of Opportunity? Recent Trends in Intergenerational Mobility </w:t>
      </w:r>
      <w:r w:rsidR="001F500B" w:rsidRPr="00303037">
        <w:rPr>
          <w:sz w:val="22"/>
          <w:szCs w:val="22"/>
        </w:rPr>
        <w:t>American Economic Review Papers &amp; Proceedings 104(5): 141–147, 2014.</w:t>
      </w:r>
    </w:p>
    <w:p w14:paraId="3807B663" w14:textId="77777777" w:rsidR="001F500B" w:rsidRDefault="001F500B" w:rsidP="003721D5">
      <w:pPr>
        <w:rPr>
          <w:sz w:val="22"/>
          <w:szCs w:val="22"/>
        </w:rPr>
      </w:pPr>
    </w:p>
    <w:p w14:paraId="1AECD17A" w14:textId="77777777" w:rsidR="0064478A" w:rsidRPr="00867246" w:rsidRDefault="0064478A" w:rsidP="003721D5">
      <w:pPr>
        <w:rPr>
          <w:sz w:val="22"/>
          <w:szCs w:val="22"/>
        </w:rPr>
      </w:pPr>
      <w:proofErr w:type="spellStart"/>
      <w:r w:rsidRPr="00867246">
        <w:rPr>
          <w:sz w:val="22"/>
          <w:szCs w:val="22"/>
        </w:rPr>
        <w:t>Corak</w:t>
      </w:r>
      <w:proofErr w:type="spellEnd"/>
      <w:r w:rsidRPr="00867246">
        <w:rPr>
          <w:sz w:val="22"/>
          <w:szCs w:val="22"/>
        </w:rPr>
        <w:t>, Miles (2013). "Income Inequality, Equality of Opportunity, and Intergenerational Mobility." Journal of Economic Perspectives, 27(3): 79-102.</w:t>
      </w:r>
    </w:p>
    <w:p w14:paraId="0A2D032D" w14:textId="77777777" w:rsidR="0064478A" w:rsidRPr="00867246" w:rsidRDefault="0064478A" w:rsidP="003721D5">
      <w:pPr>
        <w:rPr>
          <w:sz w:val="22"/>
          <w:szCs w:val="22"/>
        </w:rPr>
      </w:pPr>
    </w:p>
    <w:p w14:paraId="7BDF7E41" w14:textId="77777777" w:rsidR="0064478A" w:rsidRPr="00867246" w:rsidRDefault="0064478A" w:rsidP="003721D5">
      <w:pPr>
        <w:rPr>
          <w:sz w:val="22"/>
          <w:szCs w:val="22"/>
        </w:rPr>
      </w:pPr>
      <w:r w:rsidRPr="00867246">
        <w:rPr>
          <w:sz w:val="22"/>
          <w:szCs w:val="22"/>
        </w:rPr>
        <w:t>Duncan, Greg J., and Richard J. Murnane (2011). “Introduction: The American Dream, Then and Now,” In Greg J. Duncan and Richard J. Murnane (eds.), Whither Opportunity? Rising Inequality, Schools, and Children’s Life Chances. New York: Russell Sage Foundation.</w:t>
      </w:r>
    </w:p>
    <w:p w14:paraId="47FB8A8F" w14:textId="77777777" w:rsidR="0064478A" w:rsidRDefault="0064478A" w:rsidP="003721D5">
      <w:pPr>
        <w:rPr>
          <w:sz w:val="22"/>
          <w:szCs w:val="22"/>
        </w:rPr>
      </w:pPr>
    </w:p>
    <w:p w14:paraId="17FF6F09" w14:textId="77777777" w:rsidR="00D5078F" w:rsidRPr="00D5078F" w:rsidRDefault="00D5078F" w:rsidP="003721D5">
      <w:pPr>
        <w:rPr>
          <w:sz w:val="22"/>
          <w:szCs w:val="22"/>
        </w:rPr>
      </w:pPr>
      <w:r w:rsidRPr="00D5078F">
        <w:rPr>
          <w:sz w:val="22"/>
          <w:szCs w:val="22"/>
        </w:rPr>
        <w:t>Kearney, Melissa. “</w:t>
      </w:r>
      <w:hyperlink r:id="rId5" w:history="1">
        <w:r w:rsidRPr="00D5078F">
          <w:rPr>
            <w:sz w:val="22"/>
            <w:szCs w:val="22"/>
          </w:rPr>
          <w:t>Should we be concerned about income inequality</w:t>
        </w:r>
      </w:hyperlink>
      <w:r w:rsidRPr="00D5078F">
        <w:rPr>
          <w:sz w:val="22"/>
          <w:szCs w:val="22"/>
        </w:rPr>
        <w:t xml:space="preserve">?” in Ed. Michael Strain, </w:t>
      </w:r>
      <w:r w:rsidRPr="00D5078F">
        <w:rPr>
          <w:i/>
          <w:sz w:val="22"/>
          <w:szCs w:val="22"/>
        </w:rPr>
        <w:t>The U.S. Labor Market: Questions and Challenges for U.S. Policy</w:t>
      </w:r>
      <w:r w:rsidRPr="00D5078F">
        <w:rPr>
          <w:sz w:val="22"/>
          <w:szCs w:val="22"/>
        </w:rPr>
        <w:t>. Washington D.C.: American Enterprise Institute. June 2016.</w:t>
      </w:r>
    </w:p>
    <w:p w14:paraId="3D537301" w14:textId="77777777" w:rsidR="00D5078F" w:rsidRPr="00867246" w:rsidRDefault="00D5078F" w:rsidP="003721D5">
      <w:pPr>
        <w:rPr>
          <w:sz w:val="22"/>
          <w:szCs w:val="22"/>
        </w:rPr>
      </w:pPr>
    </w:p>
    <w:p w14:paraId="456FB2D2" w14:textId="77777777" w:rsidR="0064478A" w:rsidRPr="007713C6" w:rsidRDefault="0064478A" w:rsidP="003721D5">
      <w:pPr>
        <w:rPr>
          <w:b/>
          <w:sz w:val="22"/>
          <w:szCs w:val="22"/>
        </w:rPr>
      </w:pPr>
      <w:r w:rsidRPr="007713C6">
        <w:rPr>
          <w:b/>
          <w:sz w:val="22"/>
          <w:szCs w:val="22"/>
        </w:rPr>
        <w:t xml:space="preserve">Kearney, Melissa </w:t>
      </w:r>
      <w:proofErr w:type="gramStart"/>
      <w:r w:rsidRPr="007713C6">
        <w:rPr>
          <w:b/>
          <w:sz w:val="22"/>
          <w:szCs w:val="22"/>
        </w:rPr>
        <w:t>S.</w:t>
      </w:r>
      <w:proofErr w:type="gramEnd"/>
      <w:r w:rsidRPr="007713C6">
        <w:rPr>
          <w:b/>
          <w:sz w:val="22"/>
          <w:szCs w:val="22"/>
        </w:rPr>
        <w:t xml:space="preserve"> and Phillip B. Levine (2014b). “Income Inequality, Social Mobility, and the Decision to Drop Out of High School.” </w:t>
      </w:r>
      <w:r w:rsidR="007713C6" w:rsidRPr="007713C6">
        <w:rPr>
          <w:b/>
          <w:sz w:val="22"/>
          <w:szCs w:val="22"/>
        </w:rPr>
        <w:t>Brookings Papers on Economic Activity, March 2016.</w:t>
      </w:r>
    </w:p>
    <w:p w14:paraId="692C0ABD" w14:textId="77777777" w:rsidR="001948B1" w:rsidRPr="00867246" w:rsidRDefault="001948B1" w:rsidP="003721D5">
      <w:pPr>
        <w:rPr>
          <w:sz w:val="22"/>
          <w:szCs w:val="22"/>
        </w:rPr>
      </w:pPr>
    </w:p>
    <w:p w14:paraId="59A4D671" w14:textId="77777777" w:rsidR="0001241C" w:rsidRPr="007713C6" w:rsidRDefault="0001241C" w:rsidP="003721D5">
      <w:pPr>
        <w:rPr>
          <w:sz w:val="22"/>
          <w:szCs w:val="22"/>
        </w:rPr>
      </w:pPr>
      <w:r w:rsidRPr="007713C6">
        <w:rPr>
          <w:sz w:val="22"/>
          <w:szCs w:val="22"/>
        </w:rPr>
        <w:t xml:space="preserve">Kearney, Melissa </w:t>
      </w:r>
      <w:proofErr w:type="gramStart"/>
      <w:r w:rsidRPr="007713C6">
        <w:rPr>
          <w:sz w:val="22"/>
          <w:szCs w:val="22"/>
        </w:rPr>
        <w:t>S.</w:t>
      </w:r>
      <w:proofErr w:type="gramEnd"/>
      <w:r w:rsidRPr="007713C6">
        <w:rPr>
          <w:sz w:val="22"/>
          <w:szCs w:val="22"/>
        </w:rPr>
        <w:t xml:space="preserve"> and Phillip Levine. “Income Inequality and Early, Non-Marital Childbearing,” </w:t>
      </w:r>
      <w:r w:rsidRPr="007713C6">
        <w:rPr>
          <w:i/>
          <w:sz w:val="22"/>
          <w:szCs w:val="22"/>
        </w:rPr>
        <w:t>Journal of Human Resources</w:t>
      </w:r>
      <w:r w:rsidRPr="007713C6">
        <w:rPr>
          <w:sz w:val="22"/>
          <w:szCs w:val="22"/>
        </w:rPr>
        <w:t xml:space="preserve"> 49, winter 2014: 1-31.</w:t>
      </w:r>
    </w:p>
    <w:p w14:paraId="23C38877" w14:textId="77777777" w:rsidR="00867246" w:rsidRPr="006C5845" w:rsidRDefault="00867246" w:rsidP="003721D5">
      <w:pPr>
        <w:ind w:left="720"/>
        <w:rPr>
          <w:sz w:val="22"/>
          <w:szCs w:val="22"/>
        </w:rPr>
      </w:pPr>
    </w:p>
    <w:p w14:paraId="1F5707C9" w14:textId="77777777" w:rsidR="0079170D" w:rsidRPr="0079170D" w:rsidRDefault="0079170D" w:rsidP="003721D5">
      <w:pPr>
        <w:rPr>
          <w:b/>
          <w:caps/>
          <w:sz w:val="22"/>
          <w:szCs w:val="22"/>
          <w:u w:val="single"/>
        </w:rPr>
      </w:pPr>
      <w:r w:rsidRPr="0079170D">
        <w:rPr>
          <w:b/>
          <w:caps/>
          <w:sz w:val="22"/>
          <w:szCs w:val="22"/>
          <w:u w:val="single"/>
        </w:rPr>
        <w:lastRenderedPageBreak/>
        <w:t>Part 2: Income Support Programs: Efficiency and Optimality</w:t>
      </w:r>
    </w:p>
    <w:p w14:paraId="68D27997" w14:textId="77777777" w:rsidR="0079170D" w:rsidRDefault="0079170D" w:rsidP="003721D5">
      <w:pPr>
        <w:rPr>
          <w:b/>
          <w:sz w:val="22"/>
          <w:szCs w:val="22"/>
        </w:rPr>
      </w:pPr>
    </w:p>
    <w:p w14:paraId="6D8F924F" w14:textId="77777777" w:rsidR="0079170D" w:rsidRPr="003721D5" w:rsidRDefault="0079170D" w:rsidP="003721D5">
      <w:pPr>
        <w:rPr>
          <w:b/>
          <w:sz w:val="22"/>
          <w:szCs w:val="22"/>
        </w:rPr>
      </w:pPr>
      <w:proofErr w:type="spellStart"/>
      <w:r w:rsidRPr="003721D5">
        <w:rPr>
          <w:b/>
          <w:bCs/>
          <w:sz w:val="22"/>
          <w:szCs w:val="22"/>
        </w:rPr>
        <w:t>Akerlof</w:t>
      </w:r>
      <w:proofErr w:type="spellEnd"/>
      <w:r w:rsidRPr="003721D5">
        <w:rPr>
          <w:b/>
          <w:bCs/>
          <w:sz w:val="22"/>
          <w:szCs w:val="22"/>
        </w:rPr>
        <w:t xml:space="preserve">, George (1978). </w:t>
      </w:r>
      <w:hyperlink r:id="rId6" w:history="1">
        <w:r w:rsidRPr="00656BD3">
          <w:rPr>
            <w:rStyle w:val="Hyperlink"/>
            <w:b/>
            <w:bCs/>
            <w:color w:val="auto"/>
            <w:sz w:val="22"/>
            <w:szCs w:val="22"/>
            <w:u w:val="none"/>
          </w:rPr>
          <w:t>The Economics of `Tagging' as Applied to the Optimal Income Tax, Welfare Programs, and Manpower Planning</w:t>
        </w:r>
      </w:hyperlink>
      <w:r w:rsidRPr="00656BD3">
        <w:rPr>
          <w:b/>
          <w:bCs/>
          <w:sz w:val="22"/>
          <w:szCs w:val="22"/>
        </w:rPr>
        <w:t>,</w:t>
      </w:r>
      <w:r w:rsidRPr="003721D5">
        <w:rPr>
          <w:b/>
          <w:bCs/>
          <w:sz w:val="22"/>
          <w:szCs w:val="22"/>
        </w:rPr>
        <w:t xml:space="preserve"> </w:t>
      </w:r>
      <w:r w:rsidRPr="003721D5">
        <w:rPr>
          <w:b/>
          <w:bCs/>
          <w:i/>
          <w:iCs/>
          <w:sz w:val="22"/>
          <w:szCs w:val="22"/>
        </w:rPr>
        <w:t>The American Economic Review</w:t>
      </w:r>
      <w:r w:rsidRPr="003721D5">
        <w:rPr>
          <w:b/>
          <w:bCs/>
          <w:sz w:val="22"/>
          <w:szCs w:val="22"/>
        </w:rPr>
        <w:t>, v68, n1, March, pp. 8-19.</w:t>
      </w:r>
      <w:r w:rsidRPr="003721D5">
        <w:rPr>
          <w:b/>
          <w:sz w:val="22"/>
          <w:szCs w:val="22"/>
        </w:rPr>
        <w:t xml:space="preserve"> </w:t>
      </w:r>
    </w:p>
    <w:p w14:paraId="37ECD597" w14:textId="77777777" w:rsidR="0079170D" w:rsidRPr="003721D5" w:rsidRDefault="0079170D" w:rsidP="003721D5">
      <w:pPr>
        <w:rPr>
          <w:sz w:val="22"/>
          <w:szCs w:val="22"/>
        </w:rPr>
      </w:pPr>
    </w:p>
    <w:p w14:paraId="13CAC31F" w14:textId="77777777" w:rsidR="0079170D" w:rsidRPr="003721D5" w:rsidRDefault="0079170D" w:rsidP="003721D5">
      <w:pPr>
        <w:rPr>
          <w:sz w:val="22"/>
          <w:szCs w:val="22"/>
        </w:rPr>
      </w:pPr>
      <w:r w:rsidRPr="003721D5">
        <w:rPr>
          <w:sz w:val="22"/>
          <w:szCs w:val="22"/>
        </w:rPr>
        <w:t xml:space="preserve">Bertrand, </w:t>
      </w:r>
      <w:proofErr w:type="spellStart"/>
      <w:r w:rsidRPr="003721D5">
        <w:rPr>
          <w:sz w:val="22"/>
          <w:szCs w:val="22"/>
        </w:rPr>
        <w:t>Marrianne</w:t>
      </w:r>
      <w:proofErr w:type="spellEnd"/>
      <w:r w:rsidRPr="003721D5">
        <w:rPr>
          <w:sz w:val="22"/>
          <w:szCs w:val="22"/>
        </w:rPr>
        <w:t xml:space="preserve">, </w:t>
      </w:r>
      <w:proofErr w:type="spellStart"/>
      <w:r w:rsidRPr="003721D5">
        <w:rPr>
          <w:sz w:val="22"/>
          <w:szCs w:val="22"/>
        </w:rPr>
        <w:t>Sendil</w:t>
      </w:r>
      <w:proofErr w:type="spellEnd"/>
      <w:r w:rsidRPr="003721D5">
        <w:rPr>
          <w:sz w:val="22"/>
          <w:szCs w:val="22"/>
        </w:rPr>
        <w:t xml:space="preserve"> Mullainathan, and </w:t>
      </w:r>
      <w:proofErr w:type="spellStart"/>
      <w:r w:rsidRPr="003721D5">
        <w:rPr>
          <w:sz w:val="22"/>
          <w:szCs w:val="22"/>
        </w:rPr>
        <w:t>Eldar</w:t>
      </w:r>
      <w:proofErr w:type="spellEnd"/>
      <w:r w:rsidRPr="003721D5">
        <w:rPr>
          <w:sz w:val="22"/>
          <w:szCs w:val="22"/>
        </w:rPr>
        <w:t xml:space="preserve"> </w:t>
      </w:r>
      <w:proofErr w:type="spellStart"/>
      <w:r w:rsidRPr="003721D5">
        <w:rPr>
          <w:sz w:val="22"/>
          <w:szCs w:val="22"/>
        </w:rPr>
        <w:t>Shafir</w:t>
      </w:r>
      <w:proofErr w:type="spellEnd"/>
      <w:r w:rsidRPr="003721D5">
        <w:rPr>
          <w:sz w:val="22"/>
          <w:szCs w:val="22"/>
        </w:rPr>
        <w:t xml:space="preserve">. 2004. “A Behavioral-Economics View of Poverty.” </w:t>
      </w:r>
      <w:r w:rsidRPr="003721D5">
        <w:rPr>
          <w:i/>
          <w:sz w:val="22"/>
          <w:szCs w:val="22"/>
        </w:rPr>
        <w:t>American Economic Review Papers and Proceedings</w:t>
      </w:r>
      <w:r w:rsidRPr="003721D5">
        <w:rPr>
          <w:sz w:val="22"/>
          <w:szCs w:val="22"/>
        </w:rPr>
        <w:t>, May 2004, 419-423.</w:t>
      </w:r>
    </w:p>
    <w:p w14:paraId="64AC37C1" w14:textId="77777777" w:rsidR="0079170D" w:rsidRPr="003721D5" w:rsidRDefault="0079170D" w:rsidP="003721D5">
      <w:pPr>
        <w:rPr>
          <w:sz w:val="22"/>
          <w:szCs w:val="22"/>
        </w:rPr>
      </w:pPr>
    </w:p>
    <w:p w14:paraId="3DE3C97F" w14:textId="77777777" w:rsidR="0079170D" w:rsidRPr="003721D5" w:rsidRDefault="0079170D" w:rsidP="003721D5">
      <w:pPr>
        <w:rPr>
          <w:sz w:val="22"/>
          <w:szCs w:val="22"/>
        </w:rPr>
      </w:pPr>
      <w:proofErr w:type="spellStart"/>
      <w:r w:rsidRPr="003721D5">
        <w:rPr>
          <w:sz w:val="22"/>
          <w:szCs w:val="22"/>
        </w:rPr>
        <w:t>Besley</w:t>
      </w:r>
      <w:proofErr w:type="spellEnd"/>
      <w:r w:rsidRPr="003721D5">
        <w:rPr>
          <w:sz w:val="22"/>
          <w:szCs w:val="22"/>
        </w:rPr>
        <w:t xml:space="preserve">, Timothy and Stephen </w:t>
      </w:r>
      <w:proofErr w:type="spellStart"/>
      <w:r w:rsidRPr="003721D5">
        <w:rPr>
          <w:sz w:val="22"/>
          <w:szCs w:val="22"/>
        </w:rPr>
        <w:t>Coate</w:t>
      </w:r>
      <w:proofErr w:type="spellEnd"/>
      <w:r w:rsidRPr="003721D5">
        <w:rPr>
          <w:sz w:val="22"/>
          <w:szCs w:val="22"/>
        </w:rPr>
        <w:t xml:space="preserve">. </w:t>
      </w:r>
      <w:hyperlink r:id="rId7" w:history="1">
        <w:r w:rsidRPr="003721D5">
          <w:rPr>
            <w:rStyle w:val="Hyperlink"/>
            <w:color w:val="auto"/>
            <w:sz w:val="22"/>
            <w:szCs w:val="22"/>
          </w:rPr>
          <w:t>Workfare versus Welfare: Incentive Arguments for Work Requirements in Poverty-Alleviation Programs</w:t>
        </w:r>
      </w:hyperlink>
      <w:r w:rsidRPr="003721D5">
        <w:rPr>
          <w:sz w:val="22"/>
          <w:szCs w:val="22"/>
        </w:rPr>
        <w:t xml:space="preserve">, </w:t>
      </w:r>
      <w:r w:rsidRPr="003721D5">
        <w:rPr>
          <w:i/>
          <w:iCs/>
          <w:sz w:val="22"/>
          <w:szCs w:val="22"/>
        </w:rPr>
        <w:t>The American Economic Review</w:t>
      </w:r>
      <w:r w:rsidRPr="003721D5">
        <w:rPr>
          <w:sz w:val="22"/>
          <w:szCs w:val="22"/>
        </w:rPr>
        <w:t xml:space="preserve">, Vol. 82, No. 1, March, pp. 249-261. </w:t>
      </w:r>
    </w:p>
    <w:p w14:paraId="66B5D391" w14:textId="77777777" w:rsidR="0079170D" w:rsidRPr="003721D5" w:rsidRDefault="0079170D" w:rsidP="003721D5">
      <w:pPr>
        <w:ind w:left="720" w:hanging="720"/>
        <w:rPr>
          <w:sz w:val="22"/>
          <w:szCs w:val="22"/>
        </w:rPr>
      </w:pPr>
    </w:p>
    <w:p w14:paraId="688257FC" w14:textId="77777777" w:rsidR="0079170D" w:rsidRPr="003721D5" w:rsidRDefault="0079170D" w:rsidP="003721D5">
      <w:pPr>
        <w:rPr>
          <w:b/>
          <w:sz w:val="22"/>
          <w:szCs w:val="22"/>
        </w:rPr>
      </w:pPr>
      <w:r w:rsidRPr="003721D5">
        <w:rPr>
          <w:b/>
          <w:sz w:val="22"/>
          <w:szCs w:val="22"/>
        </w:rPr>
        <w:t xml:space="preserve">E. </w:t>
      </w:r>
      <w:proofErr w:type="spellStart"/>
      <w:r w:rsidRPr="003721D5">
        <w:rPr>
          <w:b/>
          <w:sz w:val="22"/>
          <w:szCs w:val="22"/>
        </w:rPr>
        <w:t>Saez</w:t>
      </w:r>
      <w:proofErr w:type="spellEnd"/>
      <w:r w:rsidRPr="003721D5">
        <w:rPr>
          <w:b/>
          <w:sz w:val="22"/>
          <w:szCs w:val="22"/>
        </w:rPr>
        <w:t>, “Optimal Income Transfer Programs: Intensive Versus Extensive Labor Supply Responses</w:t>
      </w:r>
      <w:r w:rsidRPr="003721D5">
        <w:rPr>
          <w:bCs/>
          <w:sz w:val="22"/>
          <w:szCs w:val="22"/>
        </w:rPr>
        <w:t xml:space="preserve">”, </w:t>
      </w:r>
      <w:r w:rsidRPr="003721D5">
        <w:rPr>
          <w:b/>
          <w:i/>
          <w:sz w:val="22"/>
          <w:szCs w:val="22"/>
        </w:rPr>
        <w:t>Quarterly Journal of Economics</w:t>
      </w:r>
      <w:r w:rsidRPr="003721D5">
        <w:rPr>
          <w:b/>
          <w:sz w:val="22"/>
          <w:szCs w:val="22"/>
        </w:rPr>
        <w:t xml:space="preserve"> 117 (2002), 1039-1073.  </w:t>
      </w:r>
    </w:p>
    <w:p w14:paraId="6B76577B" w14:textId="77777777" w:rsidR="0079170D" w:rsidRPr="003721D5" w:rsidRDefault="0079170D" w:rsidP="003721D5">
      <w:pPr>
        <w:ind w:left="720" w:hanging="720"/>
        <w:rPr>
          <w:sz w:val="22"/>
          <w:szCs w:val="22"/>
        </w:rPr>
      </w:pPr>
    </w:p>
    <w:p w14:paraId="3606E9F8" w14:textId="77777777" w:rsidR="0079170D" w:rsidRPr="003721D5" w:rsidRDefault="0079170D" w:rsidP="003721D5">
      <w:pPr>
        <w:rPr>
          <w:b/>
          <w:sz w:val="22"/>
          <w:szCs w:val="22"/>
        </w:rPr>
      </w:pPr>
      <w:r w:rsidRPr="003721D5">
        <w:rPr>
          <w:b/>
          <w:sz w:val="22"/>
          <w:szCs w:val="22"/>
        </w:rPr>
        <w:t xml:space="preserve">Nichols and R. </w:t>
      </w:r>
      <w:proofErr w:type="spellStart"/>
      <w:r w:rsidRPr="003721D5">
        <w:rPr>
          <w:b/>
          <w:sz w:val="22"/>
          <w:szCs w:val="22"/>
        </w:rPr>
        <w:t>Zeckhauser</w:t>
      </w:r>
      <w:proofErr w:type="spellEnd"/>
      <w:r w:rsidRPr="003721D5">
        <w:rPr>
          <w:b/>
          <w:sz w:val="22"/>
          <w:szCs w:val="22"/>
        </w:rPr>
        <w:t xml:space="preserve">, "Targeting Transfers Through Restrictions on Recipients," </w:t>
      </w:r>
      <w:r w:rsidRPr="003721D5">
        <w:rPr>
          <w:b/>
          <w:i/>
          <w:sz w:val="22"/>
          <w:szCs w:val="22"/>
        </w:rPr>
        <w:t>American Economic Review</w:t>
      </w:r>
      <w:r w:rsidRPr="003721D5">
        <w:rPr>
          <w:b/>
          <w:sz w:val="22"/>
          <w:szCs w:val="22"/>
        </w:rPr>
        <w:t xml:space="preserve"> 72 (May 1982), 372-377.</w:t>
      </w:r>
    </w:p>
    <w:p w14:paraId="424A924E" w14:textId="77777777" w:rsidR="00CE1833" w:rsidRPr="003721D5" w:rsidRDefault="00CE1833" w:rsidP="003721D5">
      <w:pPr>
        <w:rPr>
          <w:b/>
          <w:sz w:val="22"/>
          <w:szCs w:val="22"/>
        </w:rPr>
      </w:pPr>
    </w:p>
    <w:p w14:paraId="41DB918D" w14:textId="77777777" w:rsidR="00CE1833" w:rsidRPr="003721D5" w:rsidRDefault="00CE1833" w:rsidP="003721D5">
      <w:pPr>
        <w:pStyle w:val="ListParagraph"/>
        <w:spacing w:after="160" w:line="259" w:lineRule="auto"/>
        <w:ind w:left="0"/>
        <w:rPr>
          <w:sz w:val="22"/>
          <w:szCs w:val="22"/>
        </w:rPr>
      </w:pPr>
      <w:r w:rsidRPr="003721D5">
        <w:rPr>
          <w:sz w:val="22"/>
          <w:szCs w:val="22"/>
        </w:rPr>
        <w:t xml:space="preserve">Foote, Andrew, Michel Grosz, and Stephanie </w:t>
      </w:r>
      <w:proofErr w:type="spellStart"/>
      <w:r w:rsidRPr="003721D5">
        <w:rPr>
          <w:sz w:val="22"/>
          <w:szCs w:val="22"/>
        </w:rPr>
        <w:t>Rennane</w:t>
      </w:r>
      <w:proofErr w:type="spellEnd"/>
      <w:r w:rsidRPr="003721D5">
        <w:rPr>
          <w:sz w:val="22"/>
          <w:szCs w:val="22"/>
        </w:rPr>
        <w:t xml:space="preserve">, "The Effect of Lower Transaction Costs on Social Security Disability Insurance Application Rates and Participation," </w:t>
      </w:r>
      <w:r w:rsidRPr="003721D5">
        <w:rPr>
          <w:i/>
          <w:iCs/>
          <w:sz w:val="22"/>
          <w:szCs w:val="22"/>
        </w:rPr>
        <w:t>Journal of Policy Analysis and Management</w:t>
      </w:r>
      <w:r w:rsidRPr="003721D5">
        <w:rPr>
          <w:sz w:val="22"/>
          <w:szCs w:val="22"/>
        </w:rPr>
        <w:t>, 38(1), 2019</w:t>
      </w:r>
    </w:p>
    <w:p w14:paraId="32BC50CB" w14:textId="77777777" w:rsidR="0028663D" w:rsidRDefault="0028663D" w:rsidP="003721D5">
      <w:pPr>
        <w:rPr>
          <w:b/>
          <w:caps/>
          <w:sz w:val="22"/>
          <w:szCs w:val="22"/>
        </w:rPr>
      </w:pPr>
    </w:p>
    <w:p w14:paraId="0293A309" w14:textId="474810E1" w:rsidR="00F45A73" w:rsidRPr="0079170D" w:rsidRDefault="0079170D" w:rsidP="003721D5">
      <w:pPr>
        <w:rPr>
          <w:b/>
          <w:caps/>
          <w:sz w:val="22"/>
          <w:szCs w:val="22"/>
          <w:u w:val="single"/>
        </w:rPr>
      </w:pPr>
      <w:r w:rsidRPr="0079170D">
        <w:rPr>
          <w:b/>
          <w:caps/>
          <w:sz w:val="22"/>
          <w:szCs w:val="22"/>
          <w:u w:val="single"/>
        </w:rPr>
        <w:t xml:space="preserve">Part </w:t>
      </w:r>
      <w:r w:rsidR="0028663D">
        <w:rPr>
          <w:b/>
          <w:caps/>
          <w:sz w:val="22"/>
          <w:szCs w:val="22"/>
          <w:u w:val="single"/>
        </w:rPr>
        <w:t>3</w:t>
      </w:r>
      <w:r w:rsidRPr="0079170D">
        <w:rPr>
          <w:b/>
          <w:caps/>
          <w:sz w:val="22"/>
          <w:szCs w:val="22"/>
          <w:u w:val="single"/>
        </w:rPr>
        <w:t xml:space="preserve">: </w:t>
      </w:r>
      <w:r w:rsidR="0028663D">
        <w:rPr>
          <w:b/>
          <w:caps/>
          <w:sz w:val="22"/>
          <w:szCs w:val="22"/>
          <w:u w:val="single"/>
        </w:rPr>
        <w:t>CASH &amp; NEAR CASH TRANSFER</w:t>
      </w:r>
      <w:r w:rsidR="008C7336" w:rsidRPr="0079170D">
        <w:rPr>
          <w:b/>
          <w:caps/>
          <w:sz w:val="22"/>
          <w:szCs w:val="22"/>
          <w:u w:val="single"/>
        </w:rPr>
        <w:t xml:space="preserve"> Programs in the U.S.</w:t>
      </w:r>
    </w:p>
    <w:p w14:paraId="74E25161" w14:textId="77777777" w:rsidR="00F45A73" w:rsidRPr="0079170D" w:rsidRDefault="00F45A73" w:rsidP="003721D5">
      <w:pPr>
        <w:rPr>
          <w:b/>
          <w:caps/>
          <w:sz w:val="22"/>
          <w:szCs w:val="22"/>
          <w:u w:val="single"/>
        </w:rPr>
      </w:pPr>
    </w:p>
    <w:p w14:paraId="2958F086" w14:textId="352561EE" w:rsidR="00A630AC" w:rsidRPr="0028663D" w:rsidRDefault="0028663D" w:rsidP="0028663D">
      <w:pPr>
        <w:rPr>
          <w:b/>
          <w:i/>
          <w:iCs/>
          <w:sz w:val="22"/>
          <w:szCs w:val="22"/>
        </w:rPr>
      </w:pPr>
      <w:r w:rsidRPr="0028663D">
        <w:rPr>
          <w:b/>
          <w:i/>
          <w:iCs/>
          <w:sz w:val="22"/>
          <w:szCs w:val="22"/>
        </w:rPr>
        <w:t>A. Welfare and Welfare Reform</w:t>
      </w:r>
    </w:p>
    <w:p w14:paraId="627C9D5B" w14:textId="77777777" w:rsidR="00352015" w:rsidRDefault="00352015" w:rsidP="00352015">
      <w:pPr>
        <w:pStyle w:val="ListParagraph"/>
        <w:ind w:left="360"/>
        <w:rPr>
          <w:b/>
          <w:sz w:val="22"/>
          <w:szCs w:val="22"/>
        </w:rPr>
      </w:pPr>
    </w:p>
    <w:p w14:paraId="31B9BEF2" w14:textId="5CEC29E6" w:rsidR="00352015" w:rsidRPr="00352015" w:rsidRDefault="00352015" w:rsidP="00352015">
      <w:pPr>
        <w:rPr>
          <w:sz w:val="22"/>
          <w:szCs w:val="22"/>
        </w:rPr>
      </w:pPr>
      <w:proofErr w:type="spellStart"/>
      <w:r w:rsidRPr="00352015">
        <w:rPr>
          <w:sz w:val="22"/>
          <w:szCs w:val="22"/>
        </w:rPr>
        <w:t>Aizer</w:t>
      </w:r>
      <w:proofErr w:type="spellEnd"/>
      <w:r w:rsidRPr="00352015">
        <w:rPr>
          <w:sz w:val="22"/>
          <w:szCs w:val="22"/>
        </w:rPr>
        <w:t xml:space="preserve">, Anna, Shari Eli, Joseph </w:t>
      </w:r>
      <w:proofErr w:type="spellStart"/>
      <w:r w:rsidRPr="00352015">
        <w:rPr>
          <w:sz w:val="22"/>
          <w:szCs w:val="22"/>
        </w:rPr>
        <w:t>Ferrie</w:t>
      </w:r>
      <w:proofErr w:type="spellEnd"/>
      <w:r w:rsidRPr="00352015">
        <w:rPr>
          <w:sz w:val="22"/>
          <w:szCs w:val="22"/>
        </w:rPr>
        <w:t xml:space="preserve">, and Adriana </w:t>
      </w:r>
      <w:proofErr w:type="spellStart"/>
      <w:r w:rsidRPr="00352015">
        <w:rPr>
          <w:sz w:val="22"/>
          <w:szCs w:val="22"/>
        </w:rPr>
        <w:t>Lleras-Muney</w:t>
      </w:r>
      <w:proofErr w:type="spellEnd"/>
      <w:r w:rsidRPr="00352015">
        <w:rPr>
          <w:sz w:val="22"/>
          <w:szCs w:val="22"/>
        </w:rPr>
        <w:t>. 2016. "The Long-Run Impact of Cash Transfers to Poor Families." </w:t>
      </w:r>
      <w:r w:rsidRPr="00352015">
        <w:rPr>
          <w:i/>
          <w:iCs/>
          <w:sz w:val="22"/>
          <w:szCs w:val="22"/>
        </w:rPr>
        <w:t>American Economic Review</w:t>
      </w:r>
      <w:r w:rsidRPr="00352015">
        <w:rPr>
          <w:sz w:val="22"/>
          <w:szCs w:val="22"/>
        </w:rPr>
        <w:t>, 106 (4): 935-71.</w:t>
      </w:r>
    </w:p>
    <w:p w14:paraId="54102004" w14:textId="2A3E169F" w:rsidR="00A630AC" w:rsidRPr="00352015" w:rsidRDefault="00352015" w:rsidP="003721D5">
      <w:pPr>
        <w:rPr>
          <w:i/>
          <w:color w:val="1F497D" w:themeColor="text2"/>
          <w:sz w:val="22"/>
          <w:szCs w:val="22"/>
        </w:rPr>
      </w:pPr>
      <w:r w:rsidRPr="00352015">
        <w:rPr>
          <w:i/>
          <w:color w:val="1F497D" w:themeColor="text2"/>
          <w:sz w:val="22"/>
          <w:szCs w:val="22"/>
        </w:rPr>
        <w:t>*Student present</w:t>
      </w:r>
    </w:p>
    <w:p w14:paraId="2CB23144" w14:textId="77777777" w:rsidR="00352015" w:rsidRDefault="00352015" w:rsidP="003721D5">
      <w:pPr>
        <w:rPr>
          <w:b/>
          <w:caps/>
          <w:sz w:val="22"/>
          <w:szCs w:val="22"/>
        </w:rPr>
      </w:pPr>
    </w:p>
    <w:p w14:paraId="09A92368" w14:textId="77777777" w:rsidR="009C7AD8" w:rsidRDefault="009C7AD8" w:rsidP="00656BD3">
      <w:pPr>
        <w:rPr>
          <w:sz w:val="22"/>
          <w:szCs w:val="22"/>
        </w:rPr>
      </w:pPr>
      <w:proofErr w:type="spellStart"/>
      <w:r w:rsidRPr="006C5845">
        <w:rPr>
          <w:sz w:val="22"/>
          <w:szCs w:val="22"/>
        </w:rPr>
        <w:t>Ashenfelter</w:t>
      </w:r>
      <w:proofErr w:type="spellEnd"/>
      <w:r w:rsidRPr="006C5845">
        <w:rPr>
          <w:sz w:val="22"/>
          <w:szCs w:val="22"/>
        </w:rPr>
        <w:t xml:space="preserve">, </w:t>
      </w:r>
      <w:proofErr w:type="spellStart"/>
      <w:r w:rsidRPr="006C5845">
        <w:rPr>
          <w:sz w:val="22"/>
          <w:szCs w:val="22"/>
        </w:rPr>
        <w:t>Orley</w:t>
      </w:r>
      <w:proofErr w:type="spellEnd"/>
      <w:r w:rsidRPr="006C5845">
        <w:rPr>
          <w:sz w:val="22"/>
          <w:szCs w:val="22"/>
        </w:rPr>
        <w:t xml:space="preserve"> and Mark W. Plant. 1990. “Nonparametric Estimates of the Labor-Supply Effects of Negative Income Tax Programs,” </w:t>
      </w:r>
      <w:r w:rsidRPr="006C5845">
        <w:rPr>
          <w:i/>
          <w:iCs/>
          <w:sz w:val="22"/>
          <w:szCs w:val="22"/>
        </w:rPr>
        <w:t xml:space="preserve">Journal of Labor Economics </w:t>
      </w:r>
      <w:r w:rsidRPr="006C5845">
        <w:rPr>
          <w:sz w:val="22"/>
          <w:szCs w:val="22"/>
        </w:rPr>
        <w:t>(January)</w:t>
      </w:r>
      <w:r w:rsidRPr="006C5845">
        <w:rPr>
          <w:i/>
          <w:iCs/>
          <w:sz w:val="22"/>
          <w:szCs w:val="22"/>
        </w:rPr>
        <w:t>.</w:t>
      </w:r>
      <w:r w:rsidRPr="006C5845">
        <w:rPr>
          <w:sz w:val="22"/>
          <w:szCs w:val="22"/>
        </w:rPr>
        <w:t xml:space="preserve"> </w:t>
      </w:r>
    </w:p>
    <w:p w14:paraId="38BFFA1D" w14:textId="77777777" w:rsidR="0054195C" w:rsidRDefault="0054195C" w:rsidP="00656BD3">
      <w:pPr>
        <w:rPr>
          <w:sz w:val="22"/>
          <w:szCs w:val="22"/>
        </w:rPr>
      </w:pPr>
    </w:p>
    <w:p w14:paraId="37EB0041" w14:textId="77777777" w:rsidR="0054195C" w:rsidRDefault="0054195C" w:rsidP="00656BD3">
      <w:pPr>
        <w:rPr>
          <w:b/>
          <w:sz w:val="22"/>
          <w:szCs w:val="22"/>
        </w:rPr>
      </w:pPr>
      <w:proofErr w:type="spellStart"/>
      <w:r w:rsidRPr="006C5845">
        <w:rPr>
          <w:b/>
          <w:sz w:val="22"/>
          <w:szCs w:val="22"/>
        </w:rPr>
        <w:t>Bitler</w:t>
      </w:r>
      <w:proofErr w:type="spellEnd"/>
      <w:r w:rsidRPr="006C5845">
        <w:rPr>
          <w:b/>
          <w:sz w:val="22"/>
          <w:szCs w:val="22"/>
        </w:rPr>
        <w:t xml:space="preserve">, </w:t>
      </w:r>
      <w:proofErr w:type="spellStart"/>
      <w:r w:rsidRPr="006C5845">
        <w:rPr>
          <w:b/>
          <w:sz w:val="22"/>
          <w:szCs w:val="22"/>
        </w:rPr>
        <w:t>Marriane</w:t>
      </w:r>
      <w:proofErr w:type="spellEnd"/>
      <w:r w:rsidRPr="006C5845">
        <w:rPr>
          <w:b/>
          <w:sz w:val="22"/>
          <w:szCs w:val="22"/>
        </w:rPr>
        <w:t xml:space="preserve">, Jonah </w:t>
      </w:r>
      <w:proofErr w:type="spellStart"/>
      <w:r w:rsidRPr="006C5845">
        <w:rPr>
          <w:b/>
          <w:sz w:val="22"/>
          <w:szCs w:val="22"/>
        </w:rPr>
        <w:t>Gelbach</w:t>
      </w:r>
      <w:proofErr w:type="spellEnd"/>
      <w:r w:rsidRPr="006C5845">
        <w:rPr>
          <w:b/>
          <w:sz w:val="22"/>
          <w:szCs w:val="22"/>
        </w:rPr>
        <w:t xml:space="preserve"> and Hilary </w:t>
      </w:r>
      <w:proofErr w:type="spellStart"/>
      <w:r w:rsidRPr="006C5845">
        <w:rPr>
          <w:b/>
          <w:sz w:val="22"/>
          <w:szCs w:val="22"/>
        </w:rPr>
        <w:t>Hoynes</w:t>
      </w:r>
      <w:proofErr w:type="spellEnd"/>
      <w:r w:rsidRPr="006C5845">
        <w:rPr>
          <w:b/>
          <w:sz w:val="22"/>
          <w:szCs w:val="22"/>
        </w:rPr>
        <w:t xml:space="preserve">. “What Mean Impacts Miss: Distribution Effects of Welfare Reform Experiments.” </w:t>
      </w:r>
      <w:r w:rsidRPr="00821EC1">
        <w:rPr>
          <w:b/>
          <w:i/>
          <w:sz w:val="22"/>
          <w:szCs w:val="22"/>
        </w:rPr>
        <w:t>American Economic Review</w:t>
      </w:r>
      <w:r>
        <w:rPr>
          <w:b/>
          <w:sz w:val="22"/>
          <w:szCs w:val="22"/>
        </w:rPr>
        <w:t>, September 2006</w:t>
      </w:r>
      <w:r w:rsidRPr="006C584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4D758FA9" w14:textId="77777777" w:rsidR="0054195C" w:rsidRDefault="0054195C" w:rsidP="00656BD3">
      <w:pPr>
        <w:rPr>
          <w:b/>
          <w:sz w:val="22"/>
          <w:szCs w:val="22"/>
        </w:rPr>
      </w:pPr>
    </w:p>
    <w:p w14:paraId="4DF425EB" w14:textId="77777777" w:rsidR="0054195C" w:rsidRPr="006C5845" w:rsidRDefault="0054195C" w:rsidP="00656BD3">
      <w:pPr>
        <w:rPr>
          <w:sz w:val="22"/>
          <w:szCs w:val="22"/>
        </w:rPr>
      </w:pPr>
      <w:proofErr w:type="spellStart"/>
      <w:r w:rsidRPr="006C5845">
        <w:rPr>
          <w:sz w:val="22"/>
          <w:szCs w:val="22"/>
        </w:rPr>
        <w:t>Hotz</w:t>
      </w:r>
      <w:proofErr w:type="spellEnd"/>
      <w:r w:rsidRPr="006C5845">
        <w:rPr>
          <w:sz w:val="22"/>
          <w:szCs w:val="22"/>
        </w:rPr>
        <w:t xml:space="preserve">, V. J., C. Mullin, and J.K. Scholz, “Welfare, Employment and Income: Evidence on the Effects of Benefit Reductions in </w:t>
      </w:r>
      <w:smartTag w:uri="urn:schemas-microsoft-com:office:smarttags" w:element="place">
        <w:smartTag w:uri="urn:schemas-microsoft-com:office:smarttags" w:element="State">
          <w:r w:rsidRPr="006C5845">
            <w:rPr>
              <w:sz w:val="22"/>
              <w:szCs w:val="22"/>
            </w:rPr>
            <w:t>California</w:t>
          </w:r>
        </w:smartTag>
      </w:smartTag>
      <w:r w:rsidRPr="006C5845">
        <w:rPr>
          <w:sz w:val="22"/>
          <w:szCs w:val="22"/>
        </w:rPr>
        <w:t xml:space="preserve">,” </w:t>
      </w:r>
      <w:r w:rsidRPr="006C5845">
        <w:rPr>
          <w:i/>
          <w:sz w:val="22"/>
          <w:szCs w:val="22"/>
        </w:rPr>
        <w:t>American Economic Review</w:t>
      </w:r>
      <w:r w:rsidRPr="006C5845">
        <w:rPr>
          <w:sz w:val="22"/>
          <w:szCs w:val="22"/>
        </w:rPr>
        <w:t>, 92(2), May 2002, pp. 380-384.</w:t>
      </w:r>
    </w:p>
    <w:p w14:paraId="2A5F8968" w14:textId="77777777" w:rsidR="0054195C" w:rsidRDefault="0054195C" w:rsidP="00656BD3">
      <w:pPr>
        <w:rPr>
          <w:sz w:val="22"/>
          <w:szCs w:val="22"/>
        </w:rPr>
      </w:pPr>
    </w:p>
    <w:p w14:paraId="2E2716E0" w14:textId="77777777" w:rsidR="009C7AD8" w:rsidRDefault="009C7AD8" w:rsidP="00656BD3">
      <w:pPr>
        <w:rPr>
          <w:sz w:val="22"/>
          <w:szCs w:val="22"/>
        </w:rPr>
      </w:pPr>
      <w:r w:rsidRPr="006C5845">
        <w:rPr>
          <w:sz w:val="22"/>
          <w:szCs w:val="22"/>
        </w:rPr>
        <w:t xml:space="preserve">Moffitt, Robert. (2003) “The Negative Income Tax and the Evolution of </w:t>
      </w:r>
      <w:smartTag w:uri="urn:schemas-microsoft-com:office:smarttags" w:element="place">
        <w:smartTag w:uri="urn:schemas-microsoft-com:office:smarttags" w:element="country-region">
          <w:r w:rsidRPr="006C5845">
            <w:rPr>
              <w:sz w:val="22"/>
              <w:szCs w:val="22"/>
            </w:rPr>
            <w:t>U.S.</w:t>
          </w:r>
        </w:smartTag>
      </w:smartTag>
      <w:r w:rsidRPr="006C5845">
        <w:rPr>
          <w:sz w:val="22"/>
          <w:szCs w:val="22"/>
        </w:rPr>
        <w:t xml:space="preserve"> Welfare Policy,” </w:t>
      </w:r>
      <w:r w:rsidRPr="006C5845">
        <w:rPr>
          <w:i/>
          <w:iCs/>
          <w:sz w:val="22"/>
          <w:szCs w:val="22"/>
        </w:rPr>
        <w:t>Journal of Economic Perspectives</w:t>
      </w:r>
      <w:r w:rsidRPr="006C5845">
        <w:rPr>
          <w:sz w:val="22"/>
          <w:szCs w:val="22"/>
        </w:rPr>
        <w:t xml:space="preserve"> 17(3), pp. 119-131.</w:t>
      </w:r>
    </w:p>
    <w:p w14:paraId="2CA55CC7" w14:textId="77777777" w:rsidR="00541E1F" w:rsidRPr="001948B1" w:rsidRDefault="00541E1F" w:rsidP="00656BD3">
      <w:pPr>
        <w:rPr>
          <w:sz w:val="22"/>
          <w:szCs w:val="22"/>
        </w:rPr>
      </w:pPr>
    </w:p>
    <w:p w14:paraId="5EE50A1E" w14:textId="77777777" w:rsidR="00541E1F" w:rsidRDefault="00541E1F" w:rsidP="00656BD3">
      <w:pPr>
        <w:rPr>
          <w:sz w:val="22"/>
          <w:szCs w:val="22"/>
        </w:rPr>
      </w:pPr>
      <w:r w:rsidRPr="001948B1">
        <w:rPr>
          <w:sz w:val="22"/>
          <w:szCs w:val="22"/>
        </w:rPr>
        <w:t xml:space="preserve">Moffitt, Robert. 2003. “Welfare Programs and Labor Supply,” in A. Auerbach and M. Feldstein, Handbook of Public Economics, Volume 4, Chapter 34, Amsterdam: North Holland; or NBER Working Paper 9168 September 2002. </w:t>
      </w:r>
    </w:p>
    <w:p w14:paraId="13C21A36" w14:textId="77777777" w:rsidR="0054195C" w:rsidRDefault="0054195C" w:rsidP="00656BD3">
      <w:pPr>
        <w:pStyle w:val="NormalWeb"/>
        <w:rPr>
          <w:sz w:val="22"/>
          <w:szCs w:val="22"/>
        </w:rPr>
      </w:pPr>
      <w:r w:rsidRPr="006C5845">
        <w:rPr>
          <w:sz w:val="22"/>
          <w:szCs w:val="22"/>
        </w:rPr>
        <w:lastRenderedPageBreak/>
        <w:t xml:space="preserve">Grogger, Jeffrey, Lynn A. </w:t>
      </w:r>
      <w:proofErr w:type="spellStart"/>
      <w:r w:rsidRPr="006C5845">
        <w:rPr>
          <w:sz w:val="22"/>
          <w:szCs w:val="22"/>
        </w:rPr>
        <w:t>Karoly</w:t>
      </w:r>
      <w:proofErr w:type="spellEnd"/>
      <w:r w:rsidRPr="006C5845">
        <w:rPr>
          <w:sz w:val="22"/>
          <w:szCs w:val="22"/>
        </w:rPr>
        <w:t xml:space="preserve">, Jacob Alex </w:t>
      </w:r>
      <w:proofErr w:type="spellStart"/>
      <w:r w:rsidRPr="006C5845">
        <w:rPr>
          <w:sz w:val="22"/>
          <w:szCs w:val="22"/>
        </w:rPr>
        <w:t>Klerman</w:t>
      </w:r>
      <w:proofErr w:type="spellEnd"/>
      <w:r w:rsidRPr="006C5845">
        <w:rPr>
          <w:sz w:val="22"/>
          <w:szCs w:val="22"/>
        </w:rPr>
        <w:t xml:space="preserve">, </w:t>
      </w:r>
      <w:r w:rsidRPr="006C5845">
        <w:rPr>
          <w:i/>
          <w:iCs/>
          <w:sz w:val="22"/>
          <w:szCs w:val="22"/>
        </w:rPr>
        <w:t>Consequences of Welfare Reform: A Research Synthesis,</w:t>
      </w:r>
      <w:r w:rsidRPr="006C5845">
        <w:rPr>
          <w:sz w:val="22"/>
          <w:szCs w:val="22"/>
        </w:rPr>
        <w:t xml:space="preserve"> RAND/DRU-2676-DHHS, 2002, 331 pp., no charge. </w:t>
      </w:r>
    </w:p>
    <w:p w14:paraId="3EC8AE59" w14:textId="77777777" w:rsidR="0054195C" w:rsidRDefault="0054195C" w:rsidP="00656BD3">
      <w:pPr>
        <w:rPr>
          <w:b/>
          <w:color w:val="000000"/>
          <w:sz w:val="22"/>
          <w:szCs w:val="22"/>
        </w:rPr>
      </w:pPr>
      <w:r w:rsidRPr="006C5845">
        <w:rPr>
          <w:b/>
          <w:sz w:val="22"/>
          <w:szCs w:val="22"/>
        </w:rPr>
        <w:t xml:space="preserve">Meyer, </w:t>
      </w:r>
      <w:proofErr w:type="gramStart"/>
      <w:r w:rsidRPr="006C5845">
        <w:rPr>
          <w:b/>
          <w:sz w:val="22"/>
          <w:szCs w:val="22"/>
        </w:rPr>
        <w:t>B.</w:t>
      </w:r>
      <w:proofErr w:type="gramEnd"/>
      <w:r w:rsidRPr="006C5845">
        <w:rPr>
          <w:b/>
          <w:sz w:val="22"/>
          <w:szCs w:val="22"/>
        </w:rPr>
        <w:t xml:space="preserve"> and J. Sullivan, “The Effects of Welfare and Tax Reform: The Material Well-Being of Single Mothers in the 1980s and 1990s,” </w:t>
      </w:r>
      <w:r w:rsidRPr="006C5845">
        <w:rPr>
          <w:rStyle w:val="Emphasis"/>
          <w:b/>
          <w:color w:val="000000"/>
          <w:sz w:val="22"/>
          <w:szCs w:val="22"/>
        </w:rPr>
        <w:t>Journal of Public Economics</w:t>
      </w:r>
      <w:r w:rsidRPr="006C5845">
        <w:rPr>
          <w:b/>
          <w:color w:val="000000"/>
          <w:sz w:val="22"/>
          <w:szCs w:val="22"/>
        </w:rPr>
        <w:t xml:space="preserve"> 88, 2004, 1387-1420. </w:t>
      </w:r>
    </w:p>
    <w:p w14:paraId="33D55E74" w14:textId="77777777" w:rsidR="00106C85" w:rsidRPr="008A3EA8" w:rsidRDefault="00106C85" w:rsidP="00656BD3">
      <w:pPr>
        <w:rPr>
          <w:sz w:val="22"/>
          <w:szCs w:val="22"/>
        </w:rPr>
      </w:pPr>
    </w:p>
    <w:p w14:paraId="1B9564FB" w14:textId="77777777" w:rsidR="0054195C" w:rsidRDefault="0054195C" w:rsidP="00656BD3">
      <w:pPr>
        <w:rPr>
          <w:i/>
          <w:sz w:val="22"/>
          <w:szCs w:val="22"/>
        </w:rPr>
      </w:pPr>
      <w:r w:rsidRPr="008A3EA8">
        <w:rPr>
          <w:sz w:val="22"/>
          <w:szCs w:val="22"/>
        </w:rPr>
        <w:t>Meyer, B. and J. Sullivan. “Consumption, Income, and Material Well-Being After Welfare Reform” NBER Working paper 11976. January 2006</w:t>
      </w:r>
      <w:r>
        <w:rPr>
          <w:i/>
          <w:sz w:val="22"/>
          <w:szCs w:val="22"/>
        </w:rPr>
        <w:t>.</w:t>
      </w:r>
    </w:p>
    <w:p w14:paraId="4D4FA6AF" w14:textId="77777777" w:rsidR="0054195C" w:rsidRDefault="0054195C" w:rsidP="00656BD3">
      <w:pPr>
        <w:rPr>
          <w:i/>
          <w:sz w:val="22"/>
          <w:szCs w:val="22"/>
        </w:rPr>
      </w:pPr>
    </w:p>
    <w:p w14:paraId="03BA5594" w14:textId="77777777" w:rsidR="0054195C" w:rsidRPr="00C718BC" w:rsidRDefault="0054195C" w:rsidP="00656BD3">
      <w:pPr>
        <w:rPr>
          <w:sz w:val="22"/>
          <w:szCs w:val="22"/>
        </w:rPr>
      </w:pPr>
      <w:r w:rsidRPr="00C718BC">
        <w:rPr>
          <w:sz w:val="22"/>
          <w:szCs w:val="22"/>
        </w:rPr>
        <w:t xml:space="preserve">Moffitt, Robert and John Karl Scholz, </w:t>
      </w:r>
      <w:r>
        <w:rPr>
          <w:sz w:val="22"/>
          <w:szCs w:val="22"/>
        </w:rPr>
        <w:t xml:space="preserve">2009. </w:t>
      </w:r>
      <w:r w:rsidRPr="00C718BC">
        <w:rPr>
          <w:sz w:val="22"/>
          <w:szCs w:val="22"/>
        </w:rPr>
        <w:t>“</w:t>
      </w:r>
      <w:hyperlink r:id="rId8" w:history="1">
        <w:r w:rsidRPr="00C718BC">
          <w:rPr>
            <w:sz w:val="22"/>
            <w:szCs w:val="22"/>
          </w:rPr>
          <w:t>Trends in the Level and Distribution of Income Support</w:t>
        </w:r>
      </w:hyperlink>
      <w:r w:rsidRPr="00C718BC">
        <w:rPr>
          <w:sz w:val="22"/>
          <w:szCs w:val="22"/>
        </w:rPr>
        <w:t xml:space="preserve">,” in NBER book </w:t>
      </w:r>
      <w:hyperlink r:id="rId9" w:history="1">
        <w:r w:rsidRPr="00C718BC">
          <w:rPr>
            <w:i/>
            <w:sz w:val="22"/>
            <w:szCs w:val="22"/>
          </w:rPr>
          <w:t>Tax Policy and the Economy</w:t>
        </w:r>
        <w:r w:rsidRPr="00C718BC">
          <w:rPr>
            <w:sz w:val="22"/>
            <w:szCs w:val="22"/>
          </w:rPr>
          <w:t>, Volume 24</w:t>
        </w:r>
      </w:hyperlink>
      <w:r>
        <w:rPr>
          <w:sz w:val="22"/>
          <w:szCs w:val="22"/>
        </w:rPr>
        <w:t>.</w:t>
      </w:r>
    </w:p>
    <w:p w14:paraId="1E71C59E" w14:textId="77777777" w:rsidR="00157201" w:rsidRDefault="00157201" w:rsidP="00656BD3">
      <w:pPr>
        <w:rPr>
          <w:sz w:val="22"/>
          <w:szCs w:val="22"/>
        </w:rPr>
      </w:pPr>
    </w:p>
    <w:p w14:paraId="0DB6F061" w14:textId="77777777" w:rsidR="006F128F" w:rsidRPr="006F128F" w:rsidRDefault="006F128F" w:rsidP="00656BD3">
      <w:pPr>
        <w:rPr>
          <w:lang w:eastAsia="en-US"/>
        </w:rPr>
      </w:pPr>
      <w:r w:rsidRPr="006F128F">
        <w:rPr>
          <w:sz w:val="22"/>
          <w:szCs w:val="22"/>
        </w:rPr>
        <w:t xml:space="preserve">Okun, Arthur. </w:t>
      </w:r>
      <w:hyperlink r:id="rId10" w:history="1">
        <w:r w:rsidRPr="006F128F">
          <w:rPr>
            <w:rStyle w:val="Hyperlink"/>
            <w:sz w:val="22"/>
            <w:szCs w:val="22"/>
          </w:rPr>
          <w:t>Equality and Efficiency: The Big Tradeoff</w:t>
        </w:r>
      </w:hyperlink>
      <w:r w:rsidRPr="006F128F">
        <w:rPr>
          <w:rStyle w:val="a-size-large"/>
          <w:color w:val="111111"/>
          <w:sz w:val="22"/>
          <w:szCs w:val="22"/>
        </w:rPr>
        <w:t>. The Brookings Institution: 1975.</w:t>
      </w:r>
    </w:p>
    <w:p w14:paraId="3E3072A2" w14:textId="77777777" w:rsidR="0054195C" w:rsidRDefault="0054195C" w:rsidP="00656BD3">
      <w:pPr>
        <w:rPr>
          <w:sz w:val="22"/>
          <w:szCs w:val="22"/>
        </w:rPr>
      </w:pPr>
    </w:p>
    <w:p w14:paraId="63AA8FEF" w14:textId="77777777" w:rsidR="0054195C" w:rsidRPr="001948B1" w:rsidRDefault="0054195C" w:rsidP="00656BD3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6C5845">
        <w:rPr>
          <w:sz w:val="22"/>
          <w:szCs w:val="22"/>
        </w:rPr>
        <w:t xml:space="preserve">chmidt, Lucie, and </w:t>
      </w:r>
      <w:proofErr w:type="spellStart"/>
      <w:r w:rsidRPr="006C5845">
        <w:rPr>
          <w:sz w:val="22"/>
          <w:szCs w:val="22"/>
        </w:rPr>
        <w:t>Purvi</w:t>
      </w:r>
      <w:proofErr w:type="spellEnd"/>
      <w:r w:rsidRPr="006C5845">
        <w:rPr>
          <w:sz w:val="22"/>
          <w:szCs w:val="22"/>
        </w:rPr>
        <w:t xml:space="preserve"> Sevak. 2004. "AFDC, SSI, and Welfare Reform Aggressiveness: Caseload Reductions versus Caseload Shifting." </w:t>
      </w:r>
      <w:r w:rsidRPr="006C5845">
        <w:rPr>
          <w:rStyle w:val="Emphasis"/>
          <w:sz w:val="22"/>
          <w:szCs w:val="22"/>
        </w:rPr>
        <w:t>Journal of Human Resources</w:t>
      </w:r>
      <w:r w:rsidRPr="006C5845">
        <w:rPr>
          <w:sz w:val="22"/>
          <w:szCs w:val="22"/>
        </w:rPr>
        <w:t xml:space="preserve"> 39(3): 792-812.</w:t>
      </w:r>
    </w:p>
    <w:p w14:paraId="2160B0EC" w14:textId="4594374A" w:rsidR="009C7AD8" w:rsidRDefault="009C7AD8" w:rsidP="003721D5">
      <w:pPr>
        <w:ind w:left="360"/>
        <w:rPr>
          <w:sz w:val="22"/>
          <w:szCs w:val="22"/>
        </w:rPr>
      </w:pPr>
    </w:p>
    <w:p w14:paraId="6219F862" w14:textId="610F6542" w:rsidR="0028663D" w:rsidRPr="0028663D" w:rsidRDefault="0028663D" w:rsidP="0028663D">
      <w:pPr>
        <w:rPr>
          <w:b/>
          <w:bCs/>
          <w:i/>
          <w:iCs/>
          <w:sz w:val="22"/>
          <w:szCs w:val="22"/>
          <w:u w:val="single"/>
        </w:rPr>
      </w:pPr>
      <w:r w:rsidRPr="0028663D">
        <w:rPr>
          <w:b/>
          <w:bCs/>
          <w:i/>
          <w:iCs/>
          <w:sz w:val="22"/>
          <w:szCs w:val="22"/>
          <w:u w:val="single"/>
        </w:rPr>
        <w:t>B. SSI</w:t>
      </w:r>
    </w:p>
    <w:p w14:paraId="71FDBD1B" w14:textId="2E4C9A43" w:rsidR="0028663D" w:rsidRDefault="0028663D" w:rsidP="0028663D">
      <w:pPr>
        <w:rPr>
          <w:b/>
          <w:bCs/>
          <w:sz w:val="22"/>
          <w:szCs w:val="22"/>
          <w:u w:val="single"/>
        </w:rPr>
      </w:pPr>
    </w:p>
    <w:p w14:paraId="25C2F801" w14:textId="77777777" w:rsidR="0028663D" w:rsidRPr="00F62EC8" w:rsidRDefault="0028663D" w:rsidP="0028663D">
      <w:pPr>
        <w:rPr>
          <w:b/>
          <w:sz w:val="22"/>
          <w:szCs w:val="22"/>
        </w:rPr>
      </w:pPr>
      <w:r w:rsidRPr="00F62EC8">
        <w:rPr>
          <w:b/>
          <w:sz w:val="22"/>
          <w:szCs w:val="22"/>
        </w:rPr>
        <w:t xml:space="preserve">Deshpande, Manasi. 2016.  </w:t>
      </w:r>
      <w:hyperlink r:id="rId11" w:tgtFrame="_blank" w:history="1">
        <w:r w:rsidRPr="00F62EC8">
          <w:rPr>
            <w:b/>
            <w:sz w:val="22"/>
            <w:szCs w:val="22"/>
          </w:rPr>
          <w:t>"Does Welfare Inhibit Success? The Long-Term Effects of Removing Low-Income Youth from the Disability Rolls"</w:t>
        </w:r>
      </w:hyperlink>
      <w:r w:rsidRPr="00F62EC8">
        <w:rPr>
          <w:b/>
          <w:sz w:val="22"/>
          <w:szCs w:val="22"/>
        </w:rPr>
        <w:t> </w:t>
      </w:r>
      <w:r w:rsidRPr="00F62EC8">
        <w:rPr>
          <w:b/>
          <w:i/>
          <w:sz w:val="22"/>
          <w:szCs w:val="22"/>
        </w:rPr>
        <w:t>American Economic Review</w:t>
      </w:r>
      <w:r w:rsidRPr="00F62EC8">
        <w:rPr>
          <w:b/>
          <w:sz w:val="22"/>
          <w:szCs w:val="22"/>
        </w:rPr>
        <w:t> 106(11), November 2016, pp. 3300-3330</w:t>
      </w:r>
    </w:p>
    <w:p w14:paraId="43B1180D" w14:textId="77777777" w:rsidR="0028663D" w:rsidRDefault="0028663D" w:rsidP="0028663D">
      <w:pPr>
        <w:rPr>
          <w:sz w:val="22"/>
          <w:szCs w:val="22"/>
        </w:rPr>
      </w:pPr>
    </w:p>
    <w:p w14:paraId="7BF494D1" w14:textId="77777777" w:rsidR="0028663D" w:rsidRPr="009E2C42" w:rsidRDefault="0028663D" w:rsidP="0028663D">
      <w:pPr>
        <w:rPr>
          <w:sz w:val="22"/>
          <w:szCs w:val="22"/>
        </w:rPr>
      </w:pPr>
      <w:r w:rsidRPr="009E2C42">
        <w:rPr>
          <w:sz w:val="22"/>
          <w:szCs w:val="22"/>
        </w:rPr>
        <w:t xml:space="preserve">Deshpande, Manasi, 2016. </w:t>
      </w:r>
      <w:hyperlink r:id="rId12" w:tgtFrame="_blank" w:history="1">
        <w:r w:rsidRPr="009E2C42">
          <w:rPr>
            <w:sz w:val="22"/>
            <w:szCs w:val="22"/>
          </w:rPr>
          <w:t>"The Effect of Disability Payments on Household Earnings and Income: Evidence from the SSI Children's Program"</w:t>
        </w:r>
      </w:hyperlink>
      <w:r w:rsidRPr="009E2C42">
        <w:rPr>
          <w:sz w:val="22"/>
          <w:szCs w:val="22"/>
        </w:rPr>
        <w:t> </w:t>
      </w:r>
      <w:r w:rsidRPr="009E2C42">
        <w:rPr>
          <w:i/>
          <w:sz w:val="22"/>
          <w:szCs w:val="22"/>
        </w:rPr>
        <w:t>Review of Economics and Statistics</w:t>
      </w:r>
      <w:r w:rsidRPr="009E2C42">
        <w:rPr>
          <w:sz w:val="22"/>
          <w:szCs w:val="22"/>
        </w:rPr>
        <w:t> 98(4), October 2016, pp. 638-654.</w:t>
      </w:r>
    </w:p>
    <w:p w14:paraId="70FE1DEB" w14:textId="77777777" w:rsidR="0028663D" w:rsidRPr="0042518B" w:rsidRDefault="0028663D" w:rsidP="0028663D">
      <w:pPr>
        <w:rPr>
          <w:sz w:val="22"/>
          <w:szCs w:val="22"/>
        </w:rPr>
      </w:pPr>
    </w:p>
    <w:p w14:paraId="5FCEB449" w14:textId="77777777" w:rsidR="0028663D" w:rsidRPr="00A67E66" w:rsidRDefault="0028663D" w:rsidP="0028663D">
      <w:pPr>
        <w:rPr>
          <w:i/>
          <w:sz w:val="22"/>
          <w:szCs w:val="22"/>
        </w:rPr>
      </w:pPr>
      <w:r w:rsidRPr="00FF2BCD">
        <w:rPr>
          <w:sz w:val="22"/>
          <w:szCs w:val="22"/>
        </w:rPr>
        <w:t xml:space="preserve">Duggan, Mark, Melissa S. Kearney, and Stephanie </w:t>
      </w:r>
      <w:proofErr w:type="spellStart"/>
      <w:r w:rsidRPr="00FF2BCD">
        <w:rPr>
          <w:sz w:val="22"/>
          <w:szCs w:val="22"/>
        </w:rPr>
        <w:t>Rennane</w:t>
      </w:r>
      <w:proofErr w:type="spellEnd"/>
      <w:r w:rsidRPr="00FF2BCD">
        <w:rPr>
          <w:sz w:val="22"/>
          <w:szCs w:val="22"/>
        </w:rPr>
        <w:t>. 2016. “</w:t>
      </w:r>
      <w:hyperlink r:id="rId13" w:history="1">
        <w:r w:rsidRPr="00FF2BCD">
          <w:rPr>
            <w:sz w:val="22"/>
            <w:szCs w:val="22"/>
          </w:rPr>
          <w:t>The Supplemental Security Income Program</w:t>
        </w:r>
      </w:hyperlink>
      <w:r w:rsidRPr="00FF2BCD">
        <w:rPr>
          <w:sz w:val="22"/>
          <w:szCs w:val="22"/>
        </w:rPr>
        <w:t xml:space="preserve">,” in ed. Robert A. Moffitt, </w:t>
      </w:r>
      <w:r w:rsidRPr="00A67E66">
        <w:rPr>
          <w:i/>
          <w:sz w:val="22"/>
          <w:szCs w:val="22"/>
        </w:rPr>
        <w:t>Economics of Means-Tested Transfer Programs in the U.S.</w:t>
      </w:r>
    </w:p>
    <w:p w14:paraId="17E72E5C" w14:textId="77777777" w:rsidR="0028663D" w:rsidRDefault="0028663D" w:rsidP="0028663D">
      <w:pPr>
        <w:rPr>
          <w:sz w:val="22"/>
          <w:szCs w:val="22"/>
        </w:rPr>
      </w:pPr>
    </w:p>
    <w:p w14:paraId="32F7A408" w14:textId="40BF529D" w:rsidR="000113F7" w:rsidRPr="0028663D" w:rsidRDefault="0028663D" w:rsidP="00656BD3">
      <w:pPr>
        <w:pStyle w:val="ListParagraph"/>
        <w:ind w:left="0"/>
        <w:rPr>
          <w:b/>
          <w:i/>
          <w:sz w:val="22"/>
          <w:szCs w:val="22"/>
          <w:u w:val="single"/>
        </w:rPr>
      </w:pPr>
      <w:r w:rsidRPr="0028663D">
        <w:rPr>
          <w:b/>
          <w:i/>
          <w:sz w:val="22"/>
          <w:szCs w:val="22"/>
          <w:u w:val="single"/>
        </w:rPr>
        <w:t xml:space="preserve">C. </w:t>
      </w:r>
      <w:r w:rsidR="000113F7" w:rsidRPr="0028663D">
        <w:rPr>
          <w:b/>
          <w:i/>
          <w:sz w:val="22"/>
          <w:szCs w:val="22"/>
          <w:u w:val="single"/>
        </w:rPr>
        <w:t>SNAP</w:t>
      </w:r>
      <w:r w:rsidR="00A140CC" w:rsidRPr="0028663D">
        <w:rPr>
          <w:b/>
          <w:i/>
          <w:sz w:val="22"/>
          <w:szCs w:val="22"/>
          <w:u w:val="single"/>
        </w:rPr>
        <w:t xml:space="preserve"> and WIC</w:t>
      </w:r>
    </w:p>
    <w:p w14:paraId="37B3F021" w14:textId="77777777" w:rsidR="00A140CC" w:rsidRPr="000113F7" w:rsidRDefault="00A140CC" w:rsidP="00656BD3">
      <w:pPr>
        <w:pStyle w:val="ListParagraph"/>
        <w:ind w:left="0"/>
        <w:rPr>
          <w:b/>
          <w:i/>
          <w:sz w:val="22"/>
          <w:szCs w:val="22"/>
          <w:u w:val="single"/>
        </w:rPr>
      </w:pPr>
    </w:p>
    <w:p w14:paraId="615CA251" w14:textId="77777777" w:rsidR="00573F1B" w:rsidRDefault="00573F1B" w:rsidP="00656BD3">
      <w:pPr>
        <w:pStyle w:val="ListParagraph"/>
        <w:ind w:left="0"/>
        <w:rPr>
          <w:sz w:val="22"/>
          <w:szCs w:val="22"/>
        </w:rPr>
      </w:pPr>
      <w:r w:rsidRPr="00573F1B">
        <w:rPr>
          <w:sz w:val="22"/>
          <w:szCs w:val="22"/>
        </w:rPr>
        <w:t xml:space="preserve">Almond, D., H. </w:t>
      </w:r>
      <w:proofErr w:type="spellStart"/>
      <w:r w:rsidRPr="00573F1B">
        <w:rPr>
          <w:sz w:val="22"/>
          <w:szCs w:val="22"/>
        </w:rPr>
        <w:t>Hoynes</w:t>
      </w:r>
      <w:proofErr w:type="spellEnd"/>
      <w:r w:rsidRPr="00573F1B">
        <w:rPr>
          <w:sz w:val="22"/>
          <w:szCs w:val="22"/>
        </w:rPr>
        <w:t xml:space="preserve">, and D. W. </w:t>
      </w:r>
      <w:proofErr w:type="spellStart"/>
      <w:r w:rsidRPr="00573F1B">
        <w:rPr>
          <w:sz w:val="22"/>
          <w:szCs w:val="22"/>
        </w:rPr>
        <w:t>Schanzenbach</w:t>
      </w:r>
      <w:proofErr w:type="spellEnd"/>
      <w:r w:rsidRPr="00573F1B">
        <w:rPr>
          <w:sz w:val="22"/>
          <w:szCs w:val="22"/>
        </w:rPr>
        <w:t>. 2011. </w:t>
      </w:r>
      <w:r>
        <w:rPr>
          <w:sz w:val="22"/>
          <w:szCs w:val="22"/>
        </w:rPr>
        <w:t>“</w:t>
      </w:r>
      <w:hyperlink r:id="rId14" w:tgtFrame="_blank" w:history="1">
        <w:r w:rsidRPr="00573F1B">
          <w:rPr>
            <w:sz w:val="22"/>
            <w:szCs w:val="22"/>
          </w:rPr>
          <w:t>Inside the war on poverty: The impact of food stamps on birth outcomes</w:t>
        </w:r>
      </w:hyperlink>
      <w:r w:rsidRPr="00573F1B">
        <w:rPr>
          <w:sz w:val="22"/>
          <w:szCs w:val="22"/>
        </w:rPr>
        <w:t>.</w:t>
      </w:r>
      <w:r>
        <w:rPr>
          <w:sz w:val="22"/>
          <w:szCs w:val="22"/>
        </w:rPr>
        <w:t>”</w:t>
      </w:r>
      <w:r w:rsidRPr="00573F1B">
        <w:rPr>
          <w:sz w:val="22"/>
          <w:szCs w:val="22"/>
        </w:rPr>
        <w:t> </w:t>
      </w:r>
      <w:r w:rsidRPr="00573F1B">
        <w:rPr>
          <w:i/>
          <w:iCs/>
          <w:sz w:val="22"/>
          <w:szCs w:val="22"/>
        </w:rPr>
        <w:t>Review of Economics and Statistics</w:t>
      </w:r>
      <w:r w:rsidRPr="00573F1B">
        <w:rPr>
          <w:sz w:val="22"/>
          <w:szCs w:val="22"/>
        </w:rPr>
        <w:t> 93(2): 387–404.</w:t>
      </w:r>
    </w:p>
    <w:p w14:paraId="39CBEE58" w14:textId="77777777" w:rsidR="00D0019A" w:rsidRDefault="00D0019A" w:rsidP="00656BD3">
      <w:pPr>
        <w:pStyle w:val="ListParagraph"/>
        <w:ind w:left="0"/>
        <w:rPr>
          <w:sz w:val="22"/>
          <w:szCs w:val="22"/>
        </w:rPr>
      </w:pPr>
    </w:p>
    <w:p w14:paraId="5F83758A" w14:textId="77777777" w:rsidR="000113F7" w:rsidRDefault="000113F7" w:rsidP="00656BD3">
      <w:pPr>
        <w:rPr>
          <w:sz w:val="22"/>
          <w:szCs w:val="22"/>
        </w:rPr>
      </w:pPr>
      <w:proofErr w:type="spellStart"/>
      <w:r w:rsidRPr="007634CD">
        <w:rPr>
          <w:sz w:val="22"/>
          <w:szCs w:val="22"/>
        </w:rPr>
        <w:t>Hoynes</w:t>
      </w:r>
      <w:proofErr w:type="spellEnd"/>
      <w:r w:rsidRPr="007634CD">
        <w:rPr>
          <w:sz w:val="22"/>
          <w:szCs w:val="22"/>
        </w:rPr>
        <w:t xml:space="preserve">, Hilary W and Diane Whitmore </w:t>
      </w:r>
      <w:proofErr w:type="spellStart"/>
      <w:r w:rsidRPr="007634CD">
        <w:rPr>
          <w:sz w:val="22"/>
          <w:szCs w:val="22"/>
        </w:rPr>
        <w:t>Schanzenbach</w:t>
      </w:r>
      <w:proofErr w:type="spellEnd"/>
      <w:r w:rsidRPr="007634CD">
        <w:rPr>
          <w:sz w:val="22"/>
          <w:szCs w:val="22"/>
        </w:rPr>
        <w:t xml:space="preserve">, “Consumption Responses to In-Kind Transfers: Evidence from the Introduction of the Food Stamp Program, </w:t>
      </w:r>
      <w:r w:rsidRPr="000113F7">
        <w:rPr>
          <w:i/>
          <w:sz w:val="22"/>
          <w:szCs w:val="22"/>
        </w:rPr>
        <w:t>American Economic Journal: Applied Economics</w:t>
      </w:r>
      <w:r w:rsidRPr="007634CD">
        <w:rPr>
          <w:sz w:val="22"/>
          <w:szCs w:val="22"/>
        </w:rPr>
        <w:t>, 2009, 1:4, 109-139.</w:t>
      </w:r>
    </w:p>
    <w:p w14:paraId="51412B97" w14:textId="77777777" w:rsidR="000113F7" w:rsidRDefault="000113F7" w:rsidP="00656BD3">
      <w:pPr>
        <w:rPr>
          <w:sz w:val="22"/>
          <w:szCs w:val="22"/>
        </w:rPr>
      </w:pPr>
    </w:p>
    <w:p w14:paraId="4C320E61" w14:textId="77777777" w:rsidR="000113F7" w:rsidRPr="007634CD" w:rsidRDefault="000113F7" w:rsidP="00656BD3">
      <w:pPr>
        <w:rPr>
          <w:b/>
          <w:sz w:val="22"/>
          <w:szCs w:val="22"/>
        </w:rPr>
      </w:pPr>
      <w:proofErr w:type="spellStart"/>
      <w:r w:rsidRPr="007634CD">
        <w:rPr>
          <w:b/>
          <w:sz w:val="22"/>
          <w:szCs w:val="22"/>
        </w:rPr>
        <w:t>Hoynes</w:t>
      </w:r>
      <w:proofErr w:type="spellEnd"/>
      <w:r w:rsidRPr="007634CD">
        <w:rPr>
          <w:b/>
          <w:sz w:val="22"/>
          <w:szCs w:val="22"/>
        </w:rPr>
        <w:t xml:space="preserve">, Hilary, Diane Whitmore </w:t>
      </w:r>
      <w:proofErr w:type="spellStart"/>
      <w:r w:rsidRPr="007634CD">
        <w:rPr>
          <w:b/>
          <w:sz w:val="22"/>
          <w:szCs w:val="22"/>
        </w:rPr>
        <w:t>Schanzenbach</w:t>
      </w:r>
      <w:proofErr w:type="spellEnd"/>
      <w:r w:rsidRPr="007634CD">
        <w:rPr>
          <w:b/>
          <w:sz w:val="22"/>
          <w:szCs w:val="22"/>
        </w:rPr>
        <w:t xml:space="preserve"> and Douglas Almond. 2016. "Long-Run Impacts of Childhood Access to the Safety Net." </w:t>
      </w:r>
      <w:r w:rsidRPr="00D5078F">
        <w:rPr>
          <w:b/>
          <w:i/>
          <w:sz w:val="22"/>
          <w:szCs w:val="22"/>
        </w:rPr>
        <w:t>American Economic Review</w:t>
      </w:r>
      <w:r w:rsidRPr="007634CD">
        <w:rPr>
          <w:b/>
          <w:sz w:val="22"/>
          <w:szCs w:val="22"/>
        </w:rPr>
        <w:t>, 106(4): 903-34.</w:t>
      </w:r>
    </w:p>
    <w:p w14:paraId="375E86DD" w14:textId="77777777" w:rsidR="008835A7" w:rsidRPr="00721B63" w:rsidRDefault="008835A7" w:rsidP="00A140CC">
      <w:pPr>
        <w:rPr>
          <w:i/>
          <w:color w:val="1F497D" w:themeColor="text2"/>
          <w:sz w:val="22"/>
          <w:szCs w:val="22"/>
        </w:rPr>
      </w:pPr>
      <w:r w:rsidRPr="00721B63">
        <w:rPr>
          <w:i/>
          <w:color w:val="1F497D" w:themeColor="text2"/>
          <w:sz w:val="22"/>
          <w:szCs w:val="22"/>
        </w:rPr>
        <w:t>*Student present</w:t>
      </w:r>
    </w:p>
    <w:p w14:paraId="1DAB05DB" w14:textId="77777777" w:rsidR="00FE17C8" w:rsidRDefault="00FE17C8" w:rsidP="00A140CC">
      <w:pPr>
        <w:rPr>
          <w:sz w:val="22"/>
          <w:szCs w:val="22"/>
        </w:rPr>
      </w:pPr>
    </w:p>
    <w:p w14:paraId="69D25320" w14:textId="22F57041" w:rsidR="00A140CC" w:rsidRDefault="0028663D" w:rsidP="00A140CC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A140CC" w:rsidRPr="00A140CC">
        <w:rPr>
          <w:sz w:val="22"/>
          <w:szCs w:val="22"/>
        </w:rPr>
        <w:t>eckel, Katherine. 2020. "Is the Cure Worse Than the Disease? Unintended Effects of Payment Reform in a Quantity-Based Transfer Program." </w:t>
      </w:r>
      <w:r w:rsidR="00A140CC" w:rsidRPr="00A140CC">
        <w:rPr>
          <w:i/>
          <w:iCs/>
          <w:sz w:val="22"/>
          <w:szCs w:val="22"/>
        </w:rPr>
        <w:t>American Economic Review</w:t>
      </w:r>
      <w:r w:rsidR="00A140CC" w:rsidRPr="00A140CC">
        <w:rPr>
          <w:sz w:val="22"/>
          <w:szCs w:val="22"/>
        </w:rPr>
        <w:t>, 110(6):1821-65.</w:t>
      </w:r>
    </w:p>
    <w:p w14:paraId="11DF02DE" w14:textId="337DC801" w:rsidR="00A140CC" w:rsidRDefault="00A140CC" w:rsidP="00A140CC">
      <w:pPr>
        <w:rPr>
          <w:sz w:val="22"/>
          <w:szCs w:val="22"/>
        </w:rPr>
      </w:pPr>
      <w:r w:rsidRPr="00721B63">
        <w:rPr>
          <w:i/>
          <w:color w:val="1F497D" w:themeColor="text2"/>
          <w:sz w:val="22"/>
          <w:szCs w:val="22"/>
        </w:rPr>
        <w:t>*Student present</w:t>
      </w:r>
    </w:p>
    <w:p w14:paraId="5F2F80B0" w14:textId="77777777" w:rsidR="00A140CC" w:rsidRDefault="00A140CC" w:rsidP="00656BD3">
      <w:pPr>
        <w:pStyle w:val="ListParagraph"/>
        <w:ind w:left="0"/>
        <w:rPr>
          <w:sz w:val="22"/>
          <w:szCs w:val="22"/>
        </w:rPr>
      </w:pPr>
    </w:p>
    <w:p w14:paraId="0AED7D76" w14:textId="77777777" w:rsidR="00D5078F" w:rsidRPr="00D5078F" w:rsidRDefault="00D5078F" w:rsidP="00656BD3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Tuttle, Cody. 2019. “</w:t>
      </w:r>
      <w:r w:rsidRPr="00D5078F">
        <w:rPr>
          <w:sz w:val="22"/>
          <w:szCs w:val="22"/>
        </w:rPr>
        <w:t>Snapping Back: Food Stamp Bans and Criminal Recidivism</w:t>
      </w:r>
      <w:r>
        <w:rPr>
          <w:sz w:val="22"/>
          <w:szCs w:val="22"/>
        </w:rPr>
        <w:t xml:space="preserve">,” </w:t>
      </w:r>
      <w:r w:rsidRPr="00D5078F">
        <w:rPr>
          <w:i/>
          <w:sz w:val="22"/>
          <w:szCs w:val="22"/>
        </w:rPr>
        <w:t>American Economic Journal: Economic Policy</w:t>
      </w:r>
      <w:r>
        <w:rPr>
          <w:sz w:val="22"/>
          <w:szCs w:val="22"/>
        </w:rPr>
        <w:t xml:space="preserve"> 11(2): 301-327.</w:t>
      </w:r>
    </w:p>
    <w:p w14:paraId="73163D78" w14:textId="7396C691" w:rsidR="0028663D" w:rsidRPr="0079170D" w:rsidRDefault="0028663D" w:rsidP="0028663D">
      <w:pPr>
        <w:rPr>
          <w:b/>
          <w:caps/>
          <w:sz w:val="22"/>
          <w:szCs w:val="22"/>
          <w:u w:val="single"/>
        </w:rPr>
      </w:pPr>
      <w:r w:rsidRPr="0079170D">
        <w:rPr>
          <w:b/>
          <w:caps/>
          <w:sz w:val="22"/>
          <w:szCs w:val="22"/>
          <w:u w:val="single"/>
        </w:rPr>
        <w:lastRenderedPageBreak/>
        <w:t xml:space="preserve">Part </w:t>
      </w:r>
      <w:r>
        <w:rPr>
          <w:b/>
          <w:caps/>
          <w:sz w:val="22"/>
          <w:szCs w:val="22"/>
          <w:u w:val="single"/>
        </w:rPr>
        <w:t>4</w:t>
      </w:r>
      <w:r w:rsidRPr="0079170D">
        <w:rPr>
          <w:b/>
          <w:caps/>
          <w:sz w:val="22"/>
          <w:szCs w:val="22"/>
          <w:u w:val="single"/>
        </w:rPr>
        <w:t xml:space="preserve">: </w:t>
      </w:r>
      <w:r>
        <w:rPr>
          <w:b/>
          <w:caps/>
          <w:sz w:val="22"/>
          <w:szCs w:val="22"/>
          <w:u w:val="single"/>
        </w:rPr>
        <w:t>IN-KIND TRANSFER</w:t>
      </w:r>
      <w:r w:rsidRPr="0079170D">
        <w:rPr>
          <w:b/>
          <w:caps/>
          <w:sz w:val="22"/>
          <w:szCs w:val="22"/>
          <w:u w:val="single"/>
        </w:rPr>
        <w:t xml:space="preserve"> Programs in the U.S.</w:t>
      </w:r>
    </w:p>
    <w:p w14:paraId="21A93300" w14:textId="77777777" w:rsidR="0028663D" w:rsidRDefault="0028663D" w:rsidP="00656BD3">
      <w:pPr>
        <w:pStyle w:val="ListParagraph"/>
        <w:ind w:left="0"/>
        <w:rPr>
          <w:b/>
          <w:i/>
          <w:sz w:val="22"/>
          <w:szCs w:val="22"/>
          <w:u w:val="single"/>
        </w:rPr>
      </w:pPr>
    </w:p>
    <w:p w14:paraId="2746FFEC" w14:textId="3BFAAD24" w:rsidR="000113F7" w:rsidRPr="000113F7" w:rsidRDefault="0028663D" w:rsidP="00656BD3">
      <w:pPr>
        <w:pStyle w:val="ListParagraph"/>
        <w:ind w:left="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A. </w:t>
      </w:r>
      <w:r w:rsidR="000113F7" w:rsidRPr="000113F7">
        <w:rPr>
          <w:b/>
          <w:i/>
          <w:sz w:val="22"/>
          <w:szCs w:val="22"/>
          <w:u w:val="single"/>
        </w:rPr>
        <w:t>Medicaid</w:t>
      </w:r>
    </w:p>
    <w:p w14:paraId="6480ADAB" w14:textId="77777777" w:rsidR="0028663D" w:rsidRDefault="0028663D" w:rsidP="00656BD3">
      <w:pPr>
        <w:pStyle w:val="ListParagraph"/>
        <w:ind w:left="0"/>
        <w:rPr>
          <w:sz w:val="22"/>
          <w:szCs w:val="22"/>
        </w:rPr>
      </w:pPr>
    </w:p>
    <w:p w14:paraId="24BB379F" w14:textId="1AD124E2" w:rsidR="000113F7" w:rsidRPr="005B472E" w:rsidRDefault="000113F7" w:rsidP="00656BD3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Brown, David, Amanda Kowalski, </w:t>
      </w:r>
      <w:proofErr w:type="spellStart"/>
      <w:r>
        <w:rPr>
          <w:sz w:val="22"/>
          <w:szCs w:val="22"/>
        </w:rPr>
        <w:t>Itahai</w:t>
      </w:r>
      <w:proofErr w:type="spellEnd"/>
      <w:r>
        <w:rPr>
          <w:sz w:val="22"/>
          <w:szCs w:val="22"/>
        </w:rPr>
        <w:t xml:space="preserve"> Lurie</w:t>
      </w:r>
      <w:r w:rsidR="005B472E">
        <w:rPr>
          <w:sz w:val="22"/>
          <w:szCs w:val="22"/>
        </w:rPr>
        <w:t xml:space="preserve">, </w:t>
      </w:r>
      <w:r w:rsidR="005B472E" w:rsidRPr="005B472E">
        <w:rPr>
          <w:sz w:val="22"/>
          <w:szCs w:val="22"/>
        </w:rPr>
        <w:t>“Long-Term Impacts of Childhood Medicaid Expansions on Outcomes in Adulthood,”</w:t>
      </w:r>
      <w:r w:rsidR="005B472E">
        <w:rPr>
          <w:b/>
          <w:bCs/>
          <w:sz w:val="22"/>
          <w:szCs w:val="22"/>
        </w:rPr>
        <w:t xml:space="preserve"> </w:t>
      </w:r>
      <w:r w:rsidR="00DD444E" w:rsidRPr="005B472E">
        <w:rPr>
          <w:i/>
          <w:iCs/>
          <w:sz w:val="22"/>
          <w:szCs w:val="22"/>
        </w:rPr>
        <w:t>The Review of Economic Studies</w:t>
      </w:r>
      <w:r w:rsidR="00DD444E" w:rsidRPr="005B472E">
        <w:rPr>
          <w:sz w:val="22"/>
          <w:szCs w:val="22"/>
        </w:rPr>
        <w:t>, Volume 87, Issue 2, March 2020, Pages 792–821.</w:t>
      </w:r>
    </w:p>
    <w:p w14:paraId="0E053D69" w14:textId="77777777" w:rsidR="00DD444E" w:rsidRDefault="00DD444E" w:rsidP="00656BD3">
      <w:pPr>
        <w:pStyle w:val="ListParagraph"/>
        <w:ind w:left="0"/>
        <w:rPr>
          <w:sz w:val="22"/>
          <w:szCs w:val="22"/>
        </w:rPr>
      </w:pPr>
    </w:p>
    <w:p w14:paraId="3D5191E6" w14:textId="77777777" w:rsidR="00D0019A" w:rsidRDefault="00A4409A" w:rsidP="00656BD3">
      <w:pPr>
        <w:pStyle w:val="ListParagraph"/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Buchmueller</w:t>
      </w:r>
      <w:proofErr w:type="spellEnd"/>
      <w:r>
        <w:rPr>
          <w:sz w:val="22"/>
          <w:szCs w:val="22"/>
        </w:rPr>
        <w:t xml:space="preserve">, Thomas, John Ham, and Lara Shore-Sheppard, “The Medicaid Program,” in ed. Robert Moffitt, </w:t>
      </w:r>
      <w:r w:rsidRPr="00A67E66">
        <w:rPr>
          <w:i/>
          <w:sz w:val="22"/>
          <w:szCs w:val="22"/>
        </w:rPr>
        <w:t>Economics of Means-Tested Transfer Programs in the United States</w:t>
      </w:r>
      <w:r>
        <w:rPr>
          <w:sz w:val="22"/>
          <w:szCs w:val="22"/>
        </w:rPr>
        <w:t>”, Spring 2016.</w:t>
      </w:r>
    </w:p>
    <w:p w14:paraId="7D56F4CD" w14:textId="77777777" w:rsidR="000113F7" w:rsidRDefault="000113F7" w:rsidP="00656BD3">
      <w:pPr>
        <w:rPr>
          <w:sz w:val="22"/>
          <w:szCs w:val="22"/>
        </w:rPr>
      </w:pPr>
    </w:p>
    <w:p w14:paraId="0BFA4AEC" w14:textId="77777777" w:rsidR="000113F7" w:rsidRDefault="000113F7" w:rsidP="00656BD3">
      <w:pPr>
        <w:rPr>
          <w:sz w:val="22"/>
          <w:szCs w:val="22"/>
        </w:rPr>
      </w:pPr>
      <w:r w:rsidRPr="00785813">
        <w:rPr>
          <w:sz w:val="22"/>
          <w:szCs w:val="22"/>
        </w:rPr>
        <w:t xml:space="preserve">Kearney, Melissa S. and Phillip Levine. </w:t>
      </w:r>
      <w:r w:rsidR="00D5078F">
        <w:rPr>
          <w:sz w:val="22"/>
          <w:szCs w:val="22"/>
        </w:rPr>
        <w:t xml:space="preserve">2010. </w:t>
      </w:r>
      <w:r w:rsidRPr="00785813">
        <w:rPr>
          <w:sz w:val="22"/>
          <w:szCs w:val="22"/>
        </w:rPr>
        <w:t xml:space="preserve">“Subsidized Contraception, Fertility, and Sexual Behavior,” </w:t>
      </w:r>
      <w:r w:rsidRPr="007634CD">
        <w:rPr>
          <w:i/>
          <w:sz w:val="22"/>
          <w:szCs w:val="22"/>
        </w:rPr>
        <w:t>Review of Economics and Statistics</w:t>
      </w:r>
      <w:r w:rsidRPr="00785813">
        <w:rPr>
          <w:sz w:val="22"/>
          <w:szCs w:val="22"/>
        </w:rPr>
        <w:t xml:space="preserve"> 91(1), October.</w:t>
      </w:r>
    </w:p>
    <w:p w14:paraId="1C18E952" w14:textId="77777777" w:rsidR="00D5078F" w:rsidRDefault="00D5078F" w:rsidP="00656BD3">
      <w:pPr>
        <w:rPr>
          <w:sz w:val="22"/>
          <w:szCs w:val="22"/>
        </w:rPr>
      </w:pPr>
    </w:p>
    <w:p w14:paraId="02BBC15D" w14:textId="77777777" w:rsidR="00D5078F" w:rsidRPr="00DD444E" w:rsidRDefault="00D5078F" w:rsidP="00656BD3">
      <w:pPr>
        <w:rPr>
          <w:b/>
          <w:bCs/>
          <w:sz w:val="22"/>
          <w:szCs w:val="22"/>
        </w:rPr>
      </w:pPr>
      <w:r w:rsidRPr="00DD444E">
        <w:rPr>
          <w:b/>
          <w:bCs/>
          <w:sz w:val="22"/>
          <w:szCs w:val="22"/>
        </w:rPr>
        <w:t>Miller, Sarah and Laura R. Wherry. 2019. "</w:t>
      </w:r>
      <w:hyperlink r:id="rId15" w:history="1">
        <w:r w:rsidRPr="00DD444E">
          <w:rPr>
            <w:b/>
            <w:bCs/>
            <w:sz w:val="22"/>
            <w:szCs w:val="22"/>
          </w:rPr>
          <w:t>The Long-Term Effects of Early Life Medicaid Coverage</w:t>
        </w:r>
      </w:hyperlink>
      <w:r w:rsidRPr="00DD444E">
        <w:rPr>
          <w:b/>
          <w:bCs/>
          <w:sz w:val="22"/>
          <w:szCs w:val="22"/>
        </w:rPr>
        <w:t>," </w:t>
      </w:r>
      <w:hyperlink r:id="rId16" w:history="1">
        <w:r w:rsidRPr="00DD444E">
          <w:rPr>
            <w:b/>
            <w:bCs/>
            <w:i/>
            <w:sz w:val="22"/>
            <w:szCs w:val="22"/>
          </w:rPr>
          <w:t>Journal of Human Resources</w:t>
        </w:r>
      </w:hyperlink>
      <w:r w:rsidRPr="00DD444E">
        <w:rPr>
          <w:b/>
          <w:bCs/>
          <w:sz w:val="22"/>
          <w:szCs w:val="22"/>
        </w:rPr>
        <w:t xml:space="preserve"> vol. 54(3): 785-824.</w:t>
      </w:r>
    </w:p>
    <w:p w14:paraId="77F5C6B4" w14:textId="5B8576F7" w:rsidR="008835A7" w:rsidRDefault="008835A7" w:rsidP="00A140CC">
      <w:pPr>
        <w:rPr>
          <w:i/>
          <w:color w:val="1F497D" w:themeColor="text2"/>
          <w:sz w:val="22"/>
          <w:szCs w:val="22"/>
        </w:rPr>
      </w:pPr>
      <w:r w:rsidRPr="00721B63">
        <w:rPr>
          <w:i/>
          <w:color w:val="1F497D" w:themeColor="text2"/>
          <w:sz w:val="22"/>
          <w:szCs w:val="22"/>
        </w:rPr>
        <w:t>*Student present</w:t>
      </w:r>
    </w:p>
    <w:p w14:paraId="2A31C683" w14:textId="52994ED4" w:rsidR="00947462" w:rsidRDefault="00947462" w:rsidP="00A140CC">
      <w:pPr>
        <w:rPr>
          <w:i/>
          <w:color w:val="1F497D" w:themeColor="text2"/>
          <w:sz w:val="22"/>
          <w:szCs w:val="22"/>
        </w:rPr>
      </w:pPr>
    </w:p>
    <w:p w14:paraId="5E72008B" w14:textId="084C5772" w:rsidR="00947462" w:rsidRPr="00947462" w:rsidRDefault="00947462" w:rsidP="00947462">
      <w:pPr>
        <w:pStyle w:val="ListParagraph"/>
        <w:ind w:left="0"/>
        <w:rPr>
          <w:sz w:val="22"/>
          <w:szCs w:val="22"/>
        </w:rPr>
      </w:pPr>
      <w:r w:rsidRPr="00947462">
        <w:rPr>
          <w:sz w:val="22"/>
          <w:szCs w:val="22"/>
        </w:rPr>
        <w:t>Sarah Taubman, Heidi Allen, Bill Wright, Katherine Baicker, Amy Finkelstein, and the Oregon Health Study Group, </w:t>
      </w:r>
      <w:hyperlink r:id="rId17" w:history="1">
        <w:r w:rsidRPr="00947462">
          <w:rPr>
            <w:sz w:val="22"/>
            <w:szCs w:val="22"/>
          </w:rPr>
          <w:t>"Medicaid Increases Emergency Department Use: Evidence from Oregon's Health Insurance Experiment</w:t>
        </w:r>
        <w:r>
          <w:rPr>
            <w:sz w:val="22"/>
            <w:szCs w:val="22"/>
          </w:rPr>
          <w:t>,</w:t>
        </w:r>
        <w:r w:rsidRPr="00947462">
          <w:rPr>
            <w:sz w:val="22"/>
            <w:szCs w:val="22"/>
          </w:rPr>
          <w:t>"</w:t>
        </w:r>
      </w:hyperlink>
      <w:r w:rsidRPr="00947462">
        <w:rPr>
          <w:sz w:val="22"/>
          <w:szCs w:val="22"/>
        </w:rPr>
        <w:t> </w:t>
      </w:r>
      <w:r w:rsidRPr="00947462">
        <w:rPr>
          <w:i/>
          <w:iCs/>
          <w:sz w:val="22"/>
          <w:szCs w:val="22"/>
        </w:rPr>
        <w:t>Science</w:t>
      </w:r>
      <w:r w:rsidRPr="00947462">
        <w:rPr>
          <w:sz w:val="22"/>
          <w:szCs w:val="22"/>
        </w:rPr>
        <w:t>, 2014 Jan 17; 343(6168): 263-268.</w:t>
      </w:r>
    </w:p>
    <w:p w14:paraId="2AD4D0E5" w14:textId="77777777" w:rsidR="00157201" w:rsidRPr="00721B63" w:rsidRDefault="008835A7" w:rsidP="00656BD3">
      <w:pPr>
        <w:ind w:firstLine="360"/>
        <w:rPr>
          <w:i/>
          <w:color w:val="1F497D" w:themeColor="text2"/>
          <w:sz w:val="22"/>
          <w:szCs w:val="22"/>
        </w:rPr>
      </w:pPr>
      <w:r w:rsidRPr="00721B63">
        <w:rPr>
          <w:i/>
          <w:color w:val="1F497D" w:themeColor="text2"/>
          <w:sz w:val="22"/>
          <w:szCs w:val="22"/>
        </w:rPr>
        <w:tab/>
      </w:r>
    </w:p>
    <w:p w14:paraId="415EA228" w14:textId="77777777" w:rsidR="000113F7" w:rsidRPr="00A4409A" w:rsidRDefault="000113F7" w:rsidP="00656BD3">
      <w:pPr>
        <w:rPr>
          <w:sz w:val="22"/>
          <w:szCs w:val="22"/>
        </w:rPr>
      </w:pPr>
      <w:r w:rsidRPr="00A4409A">
        <w:rPr>
          <w:sz w:val="22"/>
          <w:szCs w:val="22"/>
        </w:rPr>
        <w:t xml:space="preserve">Wherry, Laura, Sarah Miller, Robert </w:t>
      </w:r>
      <w:proofErr w:type="spellStart"/>
      <w:r w:rsidRPr="00A4409A">
        <w:rPr>
          <w:sz w:val="22"/>
          <w:szCs w:val="22"/>
        </w:rPr>
        <w:t>Kaestner</w:t>
      </w:r>
      <w:proofErr w:type="spellEnd"/>
      <w:r w:rsidRPr="00A4409A">
        <w:rPr>
          <w:sz w:val="22"/>
          <w:szCs w:val="22"/>
        </w:rPr>
        <w:t xml:space="preserve">, and Bruce Meyer, “Childhood Medicaid Coverage and Later Life Health Care Utilization,” </w:t>
      </w:r>
      <w:r w:rsidR="008D0DF5" w:rsidRPr="008D0DF5">
        <w:rPr>
          <w:i/>
          <w:sz w:val="22"/>
          <w:szCs w:val="22"/>
        </w:rPr>
        <w:t>Review of Economics and Statistics</w:t>
      </w:r>
      <w:r w:rsidR="008D0DF5">
        <w:rPr>
          <w:sz w:val="22"/>
          <w:szCs w:val="22"/>
        </w:rPr>
        <w:t>, 2018.</w:t>
      </w:r>
    </w:p>
    <w:p w14:paraId="667F9E83" w14:textId="77777777" w:rsidR="000113F7" w:rsidRDefault="000113F7" w:rsidP="00656BD3">
      <w:pPr>
        <w:pStyle w:val="ListParagraph"/>
        <w:ind w:left="0"/>
        <w:rPr>
          <w:b/>
          <w:i/>
          <w:sz w:val="22"/>
          <w:szCs w:val="22"/>
          <w:u w:val="single"/>
        </w:rPr>
      </w:pPr>
    </w:p>
    <w:p w14:paraId="363A3679" w14:textId="0E919F71" w:rsidR="00F45A73" w:rsidRPr="000113F7" w:rsidRDefault="0028663D" w:rsidP="00656BD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B. </w:t>
      </w:r>
      <w:r w:rsidR="000113F7" w:rsidRPr="000113F7">
        <w:rPr>
          <w:b/>
          <w:i/>
          <w:sz w:val="22"/>
          <w:szCs w:val="22"/>
          <w:u w:val="single"/>
        </w:rPr>
        <w:t>Housing assistance</w:t>
      </w:r>
    </w:p>
    <w:p w14:paraId="71AC1B0E" w14:textId="77777777" w:rsidR="0028663D" w:rsidRDefault="0028663D" w:rsidP="00656BD3">
      <w:pPr>
        <w:rPr>
          <w:b/>
          <w:sz w:val="22"/>
          <w:szCs w:val="22"/>
        </w:rPr>
      </w:pPr>
    </w:p>
    <w:p w14:paraId="724898BF" w14:textId="039E799C" w:rsidR="000113F7" w:rsidRDefault="000113F7" w:rsidP="00656BD3">
      <w:pPr>
        <w:rPr>
          <w:b/>
          <w:sz w:val="22"/>
          <w:szCs w:val="22"/>
        </w:rPr>
      </w:pPr>
      <w:r w:rsidRPr="00043406">
        <w:rPr>
          <w:b/>
          <w:sz w:val="22"/>
          <w:szCs w:val="22"/>
        </w:rPr>
        <w:t xml:space="preserve">Chetty, Raj, Nathan Hendren, and Lawrence Katz, “The Effects of Exposure to Better Neighborhoods on Children: New Evidence from the Moving to Opportunity Experiment”, forthcoming </w:t>
      </w:r>
      <w:r w:rsidRPr="00043406">
        <w:rPr>
          <w:b/>
          <w:i/>
          <w:sz w:val="22"/>
          <w:szCs w:val="22"/>
        </w:rPr>
        <w:t>American Economic Review</w:t>
      </w:r>
      <w:r w:rsidRPr="00043406">
        <w:rPr>
          <w:b/>
          <w:sz w:val="22"/>
          <w:szCs w:val="22"/>
        </w:rPr>
        <w:t>.</w:t>
      </w:r>
    </w:p>
    <w:p w14:paraId="6618BA97" w14:textId="77777777" w:rsidR="000113F7" w:rsidRDefault="000113F7" w:rsidP="00656BD3">
      <w:pPr>
        <w:rPr>
          <w:b/>
          <w:sz w:val="22"/>
          <w:szCs w:val="22"/>
        </w:rPr>
      </w:pPr>
    </w:p>
    <w:p w14:paraId="5DBB1F93" w14:textId="0A470C0A" w:rsidR="007634CD" w:rsidRPr="00F31264" w:rsidRDefault="000113F7" w:rsidP="00656BD3">
      <w:pPr>
        <w:rPr>
          <w:b/>
          <w:bCs/>
          <w:sz w:val="22"/>
          <w:szCs w:val="22"/>
        </w:rPr>
      </w:pPr>
      <w:proofErr w:type="spellStart"/>
      <w:r w:rsidRPr="00F31264">
        <w:rPr>
          <w:b/>
          <w:bCs/>
          <w:sz w:val="22"/>
          <w:szCs w:val="22"/>
        </w:rPr>
        <w:t>Chyn</w:t>
      </w:r>
      <w:proofErr w:type="spellEnd"/>
      <w:r w:rsidRPr="00F31264">
        <w:rPr>
          <w:b/>
          <w:bCs/>
          <w:sz w:val="22"/>
          <w:szCs w:val="22"/>
        </w:rPr>
        <w:t>, Eric. “Moved to Opportunity: The Long-Run Effects of Public Housing Demolition on Children,” American Economic Review 108(10</w:t>
      </w:r>
      <w:r w:rsidR="00D5078F" w:rsidRPr="00F31264">
        <w:rPr>
          <w:b/>
          <w:bCs/>
          <w:sz w:val="22"/>
          <w:szCs w:val="22"/>
        </w:rPr>
        <w:t>)</w:t>
      </w:r>
      <w:r w:rsidRPr="00F31264">
        <w:rPr>
          <w:b/>
          <w:bCs/>
          <w:sz w:val="22"/>
          <w:szCs w:val="22"/>
        </w:rPr>
        <w:t>: 3028-3056.</w:t>
      </w:r>
      <w:r w:rsidR="000F0AF3" w:rsidRPr="00F31264">
        <w:rPr>
          <w:b/>
          <w:bCs/>
          <w:sz w:val="22"/>
          <w:szCs w:val="22"/>
        </w:rPr>
        <w:t xml:space="preserve"> 2018</w:t>
      </w:r>
    </w:p>
    <w:p w14:paraId="04A0D4A6" w14:textId="77777777" w:rsidR="00F31264" w:rsidRPr="00721B63" w:rsidRDefault="00F31264" w:rsidP="00A140CC">
      <w:pPr>
        <w:rPr>
          <w:i/>
          <w:color w:val="1F497D" w:themeColor="text2"/>
          <w:sz w:val="22"/>
          <w:szCs w:val="22"/>
        </w:rPr>
      </w:pPr>
      <w:r w:rsidRPr="00721B63">
        <w:rPr>
          <w:i/>
          <w:color w:val="1F497D" w:themeColor="text2"/>
          <w:sz w:val="22"/>
          <w:szCs w:val="22"/>
        </w:rPr>
        <w:t>*Student present</w:t>
      </w:r>
    </w:p>
    <w:p w14:paraId="066985AF" w14:textId="193A42D9" w:rsidR="000F0AF3" w:rsidRDefault="000F0AF3" w:rsidP="00656BD3">
      <w:pPr>
        <w:rPr>
          <w:sz w:val="22"/>
          <w:szCs w:val="22"/>
        </w:rPr>
      </w:pPr>
    </w:p>
    <w:p w14:paraId="433B5642" w14:textId="73C36EC0" w:rsidR="000F0AF3" w:rsidRDefault="000F0AF3" w:rsidP="00656BD3">
      <w:pPr>
        <w:rPr>
          <w:sz w:val="22"/>
          <w:szCs w:val="22"/>
        </w:rPr>
      </w:pPr>
      <w:r w:rsidRPr="000F0AF3">
        <w:rPr>
          <w:sz w:val="22"/>
          <w:szCs w:val="22"/>
        </w:rPr>
        <w:t xml:space="preserve">Collinson, Robert and Peter </w:t>
      </w:r>
      <w:proofErr w:type="spellStart"/>
      <w:r w:rsidRPr="000F0AF3">
        <w:rPr>
          <w:sz w:val="22"/>
          <w:szCs w:val="22"/>
        </w:rPr>
        <w:t>Ganong</w:t>
      </w:r>
      <w:proofErr w:type="spellEnd"/>
      <w:r w:rsidRPr="000F0AF3">
        <w:rPr>
          <w:sz w:val="22"/>
          <w:szCs w:val="22"/>
        </w:rPr>
        <w:t xml:space="preserve">, “How Do Changes in Housing Voucher Design Affect Rent and Neighborhood Quality?” </w:t>
      </w:r>
      <w:r>
        <w:rPr>
          <w:sz w:val="22"/>
          <w:szCs w:val="22"/>
        </w:rPr>
        <w:t>American Economic Journal: Economic Policy 10(2), May 2018.</w:t>
      </w:r>
    </w:p>
    <w:p w14:paraId="2B7CC0C0" w14:textId="6BFB491C" w:rsidR="00947462" w:rsidRDefault="00947462" w:rsidP="00656BD3">
      <w:pPr>
        <w:rPr>
          <w:sz w:val="22"/>
          <w:szCs w:val="22"/>
        </w:rPr>
      </w:pPr>
    </w:p>
    <w:p w14:paraId="457E1D7E" w14:textId="77777777" w:rsidR="00947462" w:rsidRDefault="00947462" w:rsidP="00947462">
      <w:pPr>
        <w:pStyle w:val="ListParagraph"/>
        <w:ind w:left="0"/>
        <w:rPr>
          <w:bCs/>
          <w:sz w:val="22"/>
          <w:szCs w:val="22"/>
        </w:rPr>
      </w:pPr>
      <w:r w:rsidRPr="00947462">
        <w:rPr>
          <w:bCs/>
          <w:sz w:val="22"/>
          <w:szCs w:val="22"/>
        </w:rPr>
        <w:t xml:space="preserve">Evans, William, James X. Sullivan, Melanie </w:t>
      </w:r>
      <w:proofErr w:type="spellStart"/>
      <w:r w:rsidRPr="00947462">
        <w:rPr>
          <w:bCs/>
          <w:sz w:val="22"/>
          <w:szCs w:val="22"/>
        </w:rPr>
        <w:t>Wallskog</w:t>
      </w:r>
      <w:proofErr w:type="spellEnd"/>
      <w:r w:rsidRPr="00947462">
        <w:rPr>
          <w:bCs/>
          <w:sz w:val="22"/>
          <w:szCs w:val="22"/>
        </w:rPr>
        <w:t xml:space="preserve">, “The impact of homelessness prevention programs on homelessness,” </w:t>
      </w:r>
      <w:r w:rsidRPr="00947462">
        <w:rPr>
          <w:bCs/>
          <w:i/>
          <w:iCs/>
          <w:sz w:val="22"/>
          <w:szCs w:val="22"/>
        </w:rPr>
        <w:t>Science</w:t>
      </w:r>
      <w:r w:rsidRPr="00947462">
        <w:rPr>
          <w:bCs/>
          <w:sz w:val="22"/>
          <w:szCs w:val="22"/>
        </w:rPr>
        <w:t xml:space="preserve"> 12 Aug 2016: Vol. 353, Issue 6300, pp. 694-699.</w:t>
      </w:r>
      <w:r w:rsidR="000F0AF3" w:rsidRPr="00947462">
        <w:rPr>
          <w:bCs/>
          <w:sz w:val="22"/>
          <w:szCs w:val="22"/>
        </w:rPr>
        <w:t xml:space="preserve">     </w:t>
      </w:r>
    </w:p>
    <w:p w14:paraId="062F2B15" w14:textId="08FBF8A2" w:rsidR="000113F7" w:rsidRPr="00947462" w:rsidRDefault="000F0AF3" w:rsidP="00947462">
      <w:pPr>
        <w:pStyle w:val="ListParagraph"/>
        <w:ind w:left="0"/>
        <w:rPr>
          <w:bCs/>
          <w:sz w:val="22"/>
          <w:szCs w:val="22"/>
        </w:rPr>
      </w:pPr>
      <w:r w:rsidRPr="00947462">
        <w:rPr>
          <w:bCs/>
          <w:sz w:val="22"/>
          <w:szCs w:val="22"/>
        </w:rPr>
        <w:t xml:space="preserve"> </w:t>
      </w:r>
    </w:p>
    <w:p w14:paraId="5A947E3F" w14:textId="77777777" w:rsidR="00DC5543" w:rsidRPr="00F31264" w:rsidRDefault="003A603C" w:rsidP="00656BD3">
      <w:pPr>
        <w:pStyle w:val="ListParagraph"/>
        <w:ind w:left="0"/>
        <w:rPr>
          <w:bCs/>
          <w:sz w:val="22"/>
          <w:szCs w:val="22"/>
        </w:rPr>
      </w:pPr>
      <w:r w:rsidRPr="00F31264">
        <w:rPr>
          <w:bCs/>
          <w:sz w:val="22"/>
          <w:szCs w:val="22"/>
        </w:rPr>
        <w:t>Jacob, B</w:t>
      </w:r>
      <w:r w:rsidR="00E96074" w:rsidRPr="00F31264">
        <w:rPr>
          <w:bCs/>
          <w:sz w:val="22"/>
          <w:szCs w:val="22"/>
        </w:rPr>
        <w:t>rian</w:t>
      </w:r>
      <w:r w:rsidRPr="00F31264">
        <w:rPr>
          <w:bCs/>
          <w:sz w:val="22"/>
          <w:szCs w:val="22"/>
        </w:rPr>
        <w:t xml:space="preserve"> and Jens Ludwig, “The Effects of Housing Assistance on Labor Supply: Evidence from a Voucher Lottery,” </w:t>
      </w:r>
      <w:r w:rsidRPr="00F31264">
        <w:rPr>
          <w:bCs/>
          <w:i/>
          <w:sz w:val="22"/>
          <w:szCs w:val="22"/>
        </w:rPr>
        <w:t>American Economic Review</w:t>
      </w:r>
      <w:r w:rsidRPr="00F31264">
        <w:rPr>
          <w:bCs/>
          <w:sz w:val="22"/>
          <w:szCs w:val="22"/>
        </w:rPr>
        <w:t xml:space="preserve">, 102(1): 272-304. </w:t>
      </w:r>
    </w:p>
    <w:p w14:paraId="06C5B41C" w14:textId="77777777" w:rsidR="001A64F0" w:rsidRDefault="001A64F0" w:rsidP="00656BD3">
      <w:pPr>
        <w:pStyle w:val="ListParagraph"/>
        <w:ind w:left="0"/>
        <w:rPr>
          <w:b/>
          <w:i/>
          <w:sz w:val="22"/>
          <w:szCs w:val="22"/>
        </w:rPr>
      </w:pPr>
    </w:p>
    <w:p w14:paraId="699B5CC1" w14:textId="77777777" w:rsidR="001A64F0" w:rsidRPr="001948B1" w:rsidRDefault="001A64F0" w:rsidP="00656BD3">
      <w:pPr>
        <w:rPr>
          <w:b/>
          <w:sz w:val="22"/>
          <w:szCs w:val="22"/>
        </w:rPr>
      </w:pPr>
      <w:r w:rsidRPr="001948B1">
        <w:rPr>
          <w:b/>
          <w:sz w:val="22"/>
          <w:szCs w:val="22"/>
        </w:rPr>
        <w:t>Kling JR, Liebman JB, Katz LF. </w:t>
      </w:r>
      <w:hyperlink r:id="rId18" w:history="1">
        <w:r w:rsidRPr="001948B1">
          <w:rPr>
            <w:b/>
            <w:sz w:val="22"/>
            <w:szCs w:val="22"/>
          </w:rPr>
          <w:t>Experimental Analysis of Neighborhood Effects</w:t>
        </w:r>
      </w:hyperlink>
      <w:r w:rsidRPr="001948B1">
        <w:rPr>
          <w:b/>
          <w:sz w:val="22"/>
          <w:szCs w:val="22"/>
        </w:rPr>
        <w:t xml:space="preserve">. </w:t>
      </w:r>
      <w:proofErr w:type="spellStart"/>
      <w:r w:rsidRPr="001948B1">
        <w:rPr>
          <w:b/>
          <w:sz w:val="22"/>
          <w:szCs w:val="22"/>
        </w:rPr>
        <w:t>Econometrica</w:t>
      </w:r>
      <w:proofErr w:type="spellEnd"/>
      <w:r w:rsidRPr="001948B1">
        <w:rPr>
          <w:b/>
          <w:sz w:val="22"/>
          <w:szCs w:val="22"/>
        </w:rPr>
        <w:t>. 2007; 75(1):83-119.</w:t>
      </w:r>
    </w:p>
    <w:p w14:paraId="6F1E6854" w14:textId="465B900B" w:rsidR="00DC5543" w:rsidRDefault="000F0AF3" w:rsidP="00286B04">
      <w:pPr>
        <w:ind w:left="-360"/>
        <w:rPr>
          <w:b/>
          <w:sz w:val="22"/>
          <w:szCs w:val="22"/>
        </w:rPr>
      </w:pPr>
      <w:r>
        <w:rPr>
          <w:i/>
          <w:color w:val="1F497D" w:themeColor="text2"/>
          <w:sz w:val="22"/>
          <w:szCs w:val="22"/>
        </w:rPr>
        <w:t xml:space="preserve">   </w:t>
      </w:r>
      <w:r w:rsidR="00411D8F">
        <w:rPr>
          <w:sz w:val="22"/>
          <w:szCs w:val="22"/>
        </w:rPr>
        <w:tab/>
      </w:r>
    </w:p>
    <w:p w14:paraId="7C953F8B" w14:textId="5C42D9BF" w:rsidR="00167C11" w:rsidRDefault="0028663D" w:rsidP="00656BD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C. </w:t>
      </w:r>
      <w:r w:rsidR="000113F7" w:rsidRPr="008D0DF5">
        <w:rPr>
          <w:b/>
          <w:i/>
          <w:sz w:val="22"/>
          <w:szCs w:val="22"/>
          <w:u w:val="single"/>
        </w:rPr>
        <w:t xml:space="preserve">Early Childhood </w:t>
      </w:r>
    </w:p>
    <w:p w14:paraId="15FBC7CA" w14:textId="77777777" w:rsidR="0028663D" w:rsidRPr="00D5078F" w:rsidRDefault="0028663D" w:rsidP="0028663D">
      <w:pPr>
        <w:pStyle w:val="ListParagraph"/>
        <w:ind w:left="0"/>
        <w:rPr>
          <w:sz w:val="22"/>
          <w:szCs w:val="22"/>
        </w:rPr>
      </w:pPr>
      <w:proofErr w:type="spellStart"/>
      <w:r w:rsidRPr="00D5078F">
        <w:rPr>
          <w:sz w:val="22"/>
          <w:szCs w:val="22"/>
        </w:rPr>
        <w:lastRenderedPageBreak/>
        <w:t>Havnes</w:t>
      </w:r>
      <w:proofErr w:type="spellEnd"/>
      <w:r w:rsidRPr="00D5078F">
        <w:rPr>
          <w:sz w:val="22"/>
          <w:szCs w:val="22"/>
        </w:rPr>
        <w:t xml:space="preserve">, </w:t>
      </w:r>
      <w:proofErr w:type="spellStart"/>
      <w:r w:rsidRPr="00D5078F">
        <w:rPr>
          <w:sz w:val="22"/>
          <w:szCs w:val="22"/>
        </w:rPr>
        <w:t>Tarjei</w:t>
      </w:r>
      <w:proofErr w:type="spellEnd"/>
      <w:r w:rsidRPr="00D5078F">
        <w:rPr>
          <w:sz w:val="22"/>
          <w:szCs w:val="22"/>
        </w:rPr>
        <w:t xml:space="preserve"> and </w:t>
      </w:r>
      <w:proofErr w:type="spellStart"/>
      <w:r w:rsidRPr="00D5078F">
        <w:rPr>
          <w:sz w:val="22"/>
          <w:szCs w:val="22"/>
        </w:rPr>
        <w:t>Magne</w:t>
      </w:r>
      <w:proofErr w:type="spellEnd"/>
      <w:r w:rsidRPr="00D5078F">
        <w:rPr>
          <w:sz w:val="22"/>
          <w:szCs w:val="22"/>
        </w:rPr>
        <w:t xml:space="preserve"> </w:t>
      </w:r>
      <w:proofErr w:type="spellStart"/>
      <w:r w:rsidRPr="00D5078F">
        <w:rPr>
          <w:sz w:val="22"/>
          <w:szCs w:val="22"/>
        </w:rPr>
        <w:t>Mogstad</w:t>
      </w:r>
      <w:proofErr w:type="spellEnd"/>
      <w:r w:rsidRPr="00D5078F">
        <w:rPr>
          <w:sz w:val="22"/>
          <w:szCs w:val="22"/>
        </w:rPr>
        <w:t xml:space="preserve">. “No Child Left Behind: Subsidized Child Care and Children’s Long-Run Outcomes,” </w:t>
      </w:r>
      <w:r w:rsidRPr="00D5078F">
        <w:rPr>
          <w:i/>
          <w:sz w:val="22"/>
          <w:szCs w:val="22"/>
        </w:rPr>
        <w:t xml:space="preserve">American Economic Journal: Economic Policy </w:t>
      </w:r>
      <w:r w:rsidRPr="00D5078F">
        <w:rPr>
          <w:sz w:val="22"/>
          <w:szCs w:val="22"/>
        </w:rPr>
        <w:t>(May 2011) 3: 97-129.</w:t>
      </w:r>
    </w:p>
    <w:p w14:paraId="04B3C065" w14:textId="77777777" w:rsidR="000113F7" w:rsidRDefault="000113F7" w:rsidP="00656BD3">
      <w:pPr>
        <w:rPr>
          <w:sz w:val="22"/>
          <w:szCs w:val="22"/>
        </w:rPr>
      </w:pPr>
    </w:p>
    <w:p w14:paraId="7EE890C5" w14:textId="77777777" w:rsidR="00167C11" w:rsidRPr="00167C11" w:rsidRDefault="00167C11" w:rsidP="00656BD3">
      <w:pPr>
        <w:rPr>
          <w:sz w:val="22"/>
          <w:szCs w:val="22"/>
        </w:rPr>
      </w:pPr>
      <w:r w:rsidRPr="00167C11">
        <w:rPr>
          <w:sz w:val="22"/>
          <w:szCs w:val="22"/>
        </w:rPr>
        <w:t>Kearney, Melissa S. and Philip Levine, 2019, “</w:t>
      </w:r>
      <w:hyperlink r:id="rId19" w:history="1">
        <w:r w:rsidRPr="00167C11">
          <w:rPr>
            <w:sz w:val="22"/>
            <w:szCs w:val="22"/>
          </w:rPr>
          <w:t>Early Childhood Education by Television: Lessons from Sesame Street</w:t>
        </w:r>
      </w:hyperlink>
      <w:r w:rsidRPr="00167C11">
        <w:rPr>
          <w:sz w:val="22"/>
          <w:szCs w:val="22"/>
        </w:rPr>
        <w:t xml:space="preserve">” </w:t>
      </w:r>
      <w:r w:rsidRPr="009D2391">
        <w:rPr>
          <w:i/>
          <w:sz w:val="22"/>
          <w:szCs w:val="22"/>
        </w:rPr>
        <w:t>American Economic Journal: Applied Economics</w:t>
      </w:r>
      <w:r w:rsidRPr="00167C11">
        <w:rPr>
          <w:sz w:val="22"/>
          <w:szCs w:val="22"/>
        </w:rPr>
        <w:t>.</w:t>
      </w:r>
    </w:p>
    <w:p w14:paraId="3B06CA9B" w14:textId="77777777" w:rsidR="00167C11" w:rsidRDefault="00167C11" w:rsidP="00656BD3">
      <w:pPr>
        <w:rPr>
          <w:sz w:val="22"/>
          <w:szCs w:val="22"/>
        </w:rPr>
      </w:pPr>
    </w:p>
    <w:p w14:paraId="6209F395" w14:textId="13890B67" w:rsidR="008835A7" w:rsidRPr="00F31264" w:rsidRDefault="001A64F0" w:rsidP="00656BD3">
      <w:pPr>
        <w:rPr>
          <w:bCs/>
          <w:sz w:val="22"/>
          <w:szCs w:val="22"/>
        </w:rPr>
      </w:pPr>
      <w:r w:rsidRPr="00F31264">
        <w:rPr>
          <w:bCs/>
          <w:sz w:val="22"/>
          <w:szCs w:val="22"/>
        </w:rPr>
        <w:t>Ludwig, Jens and Douglas L Miller, 2007. "</w:t>
      </w:r>
      <w:hyperlink r:id="rId20" w:history="1">
        <w:r w:rsidRPr="00F31264">
          <w:rPr>
            <w:bCs/>
            <w:sz w:val="22"/>
            <w:szCs w:val="22"/>
          </w:rPr>
          <w:t>Does Head Start Improve Children's Life Chances? Evidence from a Regression Discontinuity Design,</w:t>
        </w:r>
      </w:hyperlink>
      <w:r w:rsidRPr="00F31264">
        <w:rPr>
          <w:bCs/>
          <w:sz w:val="22"/>
          <w:szCs w:val="22"/>
        </w:rPr>
        <w:t xml:space="preserve">" </w:t>
      </w:r>
      <w:r w:rsidRPr="00F31264">
        <w:rPr>
          <w:bCs/>
          <w:i/>
          <w:sz w:val="22"/>
          <w:szCs w:val="22"/>
        </w:rPr>
        <w:t>The Quarterly Journal of Economics</w:t>
      </w:r>
      <w:r w:rsidRPr="00F31264">
        <w:rPr>
          <w:bCs/>
          <w:sz w:val="22"/>
          <w:szCs w:val="22"/>
        </w:rPr>
        <w:t xml:space="preserve"> vol. 122(1), pages 159-208, 02.</w:t>
      </w:r>
    </w:p>
    <w:p w14:paraId="32D27605" w14:textId="77777777" w:rsidR="001A64F0" w:rsidRDefault="001A64F0" w:rsidP="00656BD3">
      <w:pPr>
        <w:rPr>
          <w:sz w:val="22"/>
          <w:szCs w:val="22"/>
        </w:rPr>
      </w:pPr>
    </w:p>
    <w:p w14:paraId="5397474F" w14:textId="4C21D9F8" w:rsidR="00A140CC" w:rsidRDefault="003721D5" w:rsidP="00A140CC">
      <w:pPr>
        <w:rPr>
          <w:sz w:val="22"/>
          <w:szCs w:val="22"/>
        </w:rPr>
      </w:pPr>
      <w:r w:rsidRPr="003721D5">
        <w:rPr>
          <w:sz w:val="22"/>
          <w:szCs w:val="22"/>
        </w:rPr>
        <w:t xml:space="preserve">Johnson, Rucker and C. </w:t>
      </w:r>
      <w:proofErr w:type="spellStart"/>
      <w:r w:rsidRPr="003721D5">
        <w:rPr>
          <w:sz w:val="22"/>
          <w:szCs w:val="22"/>
        </w:rPr>
        <w:t>Kirabo</w:t>
      </w:r>
      <w:proofErr w:type="spellEnd"/>
      <w:r w:rsidRPr="003721D5">
        <w:rPr>
          <w:sz w:val="22"/>
          <w:szCs w:val="22"/>
        </w:rPr>
        <w:t xml:space="preserve"> Jackson. 2019. “Reducing Inequality through Dynamic Complementarity: Evidence from Head Start and Public School Spending,” </w:t>
      </w:r>
      <w:r w:rsidRPr="003721D5">
        <w:rPr>
          <w:i/>
          <w:sz w:val="22"/>
          <w:szCs w:val="22"/>
        </w:rPr>
        <w:t>American Economic Journal: Economic Policy</w:t>
      </w:r>
      <w:r w:rsidRPr="003721D5">
        <w:rPr>
          <w:sz w:val="22"/>
          <w:szCs w:val="22"/>
        </w:rPr>
        <w:t xml:space="preserve"> 11(4): 310-349.</w:t>
      </w:r>
    </w:p>
    <w:p w14:paraId="12120BF5" w14:textId="1854E461" w:rsidR="00363457" w:rsidRDefault="00363457" w:rsidP="00363457">
      <w:pPr>
        <w:rPr>
          <w:i/>
          <w:color w:val="1F497D" w:themeColor="text2"/>
          <w:sz w:val="22"/>
          <w:szCs w:val="22"/>
        </w:rPr>
      </w:pPr>
      <w:r w:rsidRPr="00721B63">
        <w:rPr>
          <w:i/>
          <w:color w:val="1F497D" w:themeColor="text2"/>
          <w:sz w:val="22"/>
          <w:szCs w:val="22"/>
        </w:rPr>
        <w:t>*Student present</w:t>
      </w:r>
    </w:p>
    <w:p w14:paraId="0BCA28EB" w14:textId="65908461" w:rsidR="0028663D" w:rsidRDefault="0028663D" w:rsidP="00363457">
      <w:pPr>
        <w:rPr>
          <w:i/>
          <w:color w:val="1F497D" w:themeColor="text2"/>
          <w:sz w:val="22"/>
          <w:szCs w:val="22"/>
        </w:rPr>
      </w:pPr>
    </w:p>
    <w:p w14:paraId="03015C56" w14:textId="6728F1D1" w:rsidR="00BF2800" w:rsidRPr="00656BD3" w:rsidRDefault="004F1678" w:rsidP="003721D5">
      <w:pPr>
        <w:rPr>
          <w:sz w:val="22"/>
          <w:szCs w:val="22"/>
        </w:rPr>
      </w:pPr>
      <w:r w:rsidRPr="004F1678">
        <w:rPr>
          <w:b/>
          <w:sz w:val="22"/>
          <w:szCs w:val="22"/>
          <w:u w:val="single"/>
        </w:rPr>
        <w:t xml:space="preserve">PART </w:t>
      </w:r>
      <w:r w:rsidR="0028663D">
        <w:rPr>
          <w:b/>
          <w:sz w:val="22"/>
          <w:szCs w:val="22"/>
          <w:u w:val="single"/>
        </w:rPr>
        <w:t>5</w:t>
      </w:r>
      <w:r w:rsidRPr="004F1678">
        <w:rPr>
          <w:b/>
          <w:sz w:val="22"/>
          <w:szCs w:val="22"/>
          <w:u w:val="single"/>
        </w:rPr>
        <w:t xml:space="preserve">: </w:t>
      </w:r>
      <w:r w:rsidR="00BF2800" w:rsidRPr="004F1678">
        <w:rPr>
          <w:b/>
          <w:caps/>
          <w:sz w:val="22"/>
          <w:szCs w:val="22"/>
          <w:u w:val="single"/>
        </w:rPr>
        <w:t>The Earned Income Tax Credit (EITC)</w:t>
      </w:r>
      <w:r w:rsidR="0028663D">
        <w:rPr>
          <w:b/>
          <w:caps/>
          <w:sz w:val="22"/>
          <w:szCs w:val="22"/>
          <w:u w:val="single"/>
        </w:rPr>
        <w:t xml:space="preserve"> &amp; UBI</w:t>
      </w:r>
    </w:p>
    <w:p w14:paraId="6640075D" w14:textId="77777777" w:rsidR="00BF2800" w:rsidRDefault="00BF2800" w:rsidP="003721D5">
      <w:pPr>
        <w:rPr>
          <w:caps/>
          <w:sz w:val="22"/>
          <w:szCs w:val="22"/>
        </w:rPr>
      </w:pPr>
    </w:p>
    <w:p w14:paraId="41675680" w14:textId="77777777" w:rsidR="00BF2800" w:rsidRDefault="00BF2800" w:rsidP="003721D5">
      <w:pPr>
        <w:rPr>
          <w:b/>
          <w:sz w:val="22"/>
          <w:szCs w:val="22"/>
        </w:rPr>
      </w:pPr>
      <w:r w:rsidRPr="0047168E">
        <w:rPr>
          <w:b/>
          <w:sz w:val="22"/>
          <w:szCs w:val="22"/>
        </w:rPr>
        <w:t xml:space="preserve">N. </w:t>
      </w:r>
      <w:proofErr w:type="spellStart"/>
      <w:r w:rsidRPr="0047168E">
        <w:rPr>
          <w:b/>
          <w:sz w:val="22"/>
          <w:szCs w:val="22"/>
        </w:rPr>
        <w:t>Eissa</w:t>
      </w:r>
      <w:proofErr w:type="spellEnd"/>
      <w:r w:rsidRPr="0047168E">
        <w:rPr>
          <w:b/>
          <w:sz w:val="22"/>
          <w:szCs w:val="22"/>
        </w:rPr>
        <w:t xml:space="preserve"> and H. </w:t>
      </w:r>
      <w:proofErr w:type="spellStart"/>
      <w:r w:rsidRPr="0047168E">
        <w:rPr>
          <w:b/>
          <w:sz w:val="22"/>
          <w:szCs w:val="22"/>
        </w:rPr>
        <w:t>Hoynes</w:t>
      </w:r>
      <w:proofErr w:type="spellEnd"/>
      <w:r w:rsidRPr="0047168E">
        <w:rPr>
          <w:b/>
          <w:sz w:val="22"/>
          <w:szCs w:val="22"/>
        </w:rPr>
        <w:t xml:space="preserve">, “The Earned Income Tax Credit and the Labor Supply of Married Couples”, </w:t>
      </w:r>
      <w:r w:rsidRPr="0047168E">
        <w:rPr>
          <w:b/>
          <w:i/>
          <w:sz w:val="22"/>
          <w:szCs w:val="22"/>
        </w:rPr>
        <w:t>Journal of Public Economics</w:t>
      </w:r>
      <w:r w:rsidRPr="0047168E">
        <w:rPr>
          <w:b/>
          <w:sz w:val="22"/>
          <w:szCs w:val="22"/>
        </w:rPr>
        <w:t>, Volume 88, Issues 9-10, Pages 1931-1958, August 2004.</w:t>
      </w:r>
    </w:p>
    <w:p w14:paraId="346E4391" w14:textId="77777777" w:rsidR="00BF2800" w:rsidRPr="0005348B" w:rsidRDefault="00BF2800" w:rsidP="003721D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0522EE11" w14:textId="77777777" w:rsidR="00BF2800" w:rsidRPr="0005348B" w:rsidRDefault="00BF2800" w:rsidP="003721D5">
      <w:pPr>
        <w:rPr>
          <w:b/>
          <w:sz w:val="22"/>
          <w:szCs w:val="22"/>
        </w:rPr>
      </w:pPr>
      <w:r w:rsidRPr="0005348B">
        <w:rPr>
          <w:b/>
          <w:sz w:val="22"/>
          <w:szCs w:val="22"/>
        </w:rPr>
        <w:t xml:space="preserve"> N. </w:t>
      </w:r>
      <w:proofErr w:type="spellStart"/>
      <w:r w:rsidRPr="0005348B">
        <w:rPr>
          <w:b/>
          <w:sz w:val="22"/>
          <w:szCs w:val="22"/>
        </w:rPr>
        <w:t>Eissa</w:t>
      </w:r>
      <w:proofErr w:type="spellEnd"/>
      <w:r w:rsidRPr="0005348B">
        <w:rPr>
          <w:b/>
          <w:sz w:val="22"/>
          <w:szCs w:val="22"/>
        </w:rPr>
        <w:t xml:space="preserve"> and J. Liebman, “Labor Supply Response to the Earned Income Tax Credit”, </w:t>
      </w:r>
      <w:r w:rsidRPr="0005348B">
        <w:rPr>
          <w:b/>
          <w:i/>
          <w:sz w:val="22"/>
          <w:szCs w:val="22"/>
        </w:rPr>
        <w:t>Quarterly Journal of Economics</w:t>
      </w:r>
      <w:r w:rsidRPr="0005348B">
        <w:rPr>
          <w:b/>
          <w:sz w:val="22"/>
          <w:szCs w:val="22"/>
        </w:rPr>
        <w:t xml:space="preserve"> 111 (1996), 605-637 </w:t>
      </w:r>
    </w:p>
    <w:p w14:paraId="2813B43B" w14:textId="77777777" w:rsidR="00BF2800" w:rsidRDefault="00BF2800" w:rsidP="003721D5">
      <w:pPr>
        <w:rPr>
          <w:sz w:val="22"/>
          <w:szCs w:val="22"/>
        </w:rPr>
      </w:pPr>
    </w:p>
    <w:p w14:paraId="16F5FBCD" w14:textId="77777777" w:rsidR="00E96074" w:rsidRDefault="00E96074" w:rsidP="003721D5">
      <w:pPr>
        <w:rPr>
          <w:b/>
          <w:sz w:val="22"/>
          <w:szCs w:val="22"/>
        </w:rPr>
      </w:pPr>
      <w:r w:rsidRPr="00E96074">
        <w:rPr>
          <w:b/>
          <w:sz w:val="22"/>
          <w:szCs w:val="22"/>
        </w:rPr>
        <w:t>Evans</w:t>
      </w:r>
      <w:r w:rsidR="00A94248">
        <w:rPr>
          <w:b/>
          <w:sz w:val="22"/>
          <w:szCs w:val="22"/>
        </w:rPr>
        <w:t>, Williams</w:t>
      </w:r>
      <w:r w:rsidRPr="00E96074">
        <w:rPr>
          <w:b/>
          <w:sz w:val="22"/>
          <w:szCs w:val="22"/>
        </w:rPr>
        <w:t xml:space="preserve"> and Craig L. Garthwaite, “Giving Mom a Break: The Impact of Higher EITC Payments on Maternal Health”, </w:t>
      </w:r>
      <w:r w:rsidRPr="003B0D69">
        <w:rPr>
          <w:b/>
          <w:i/>
          <w:sz w:val="22"/>
          <w:szCs w:val="22"/>
        </w:rPr>
        <w:t>American Economic Journal: Economic Policy</w:t>
      </w:r>
      <w:r w:rsidRPr="00E96074">
        <w:rPr>
          <w:b/>
          <w:sz w:val="22"/>
          <w:szCs w:val="22"/>
        </w:rPr>
        <w:t xml:space="preserve"> 2014, 6(2): 258–290.</w:t>
      </w:r>
    </w:p>
    <w:p w14:paraId="75C99C12" w14:textId="77777777" w:rsidR="00E96074" w:rsidRPr="0005348B" w:rsidRDefault="00E96074" w:rsidP="003721D5">
      <w:pPr>
        <w:rPr>
          <w:sz w:val="22"/>
          <w:szCs w:val="22"/>
        </w:rPr>
      </w:pPr>
    </w:p>
    <w:p w14:paraId="52754C02" w14:textId="77777777" w:rsidR="00BF2800" w:rsidRPr="0005348B" w:rsidRDefault="00BF2800" w:rsidP="003721D5">
      <w:pPr>
        <w:rPr>
          <w:sz w:val="22"/>
          <w:szCs w:val="22"/>
        </w:rPr>
      </w:pPr>
      <w:r w:rsidRPr="0005348B">
        <w:rPr>
          <w:sz w:val="22"/>
          <w:szCs w:val="22"/>
        </w:rPr>
        <w:t xml:space="preserve">J. Grogger “The Effects of Time Limits, the EITC, and Other Policy Changes on Welfare Use, Work, and Income Among Female-Headed Families”, </w:t>
      </w:r>
      <w:r w:rsidRPr="0005348B">
        <w:rPr>
          <w:i/>
          <w:sz w:val="22"/>
          <w:szCs w:val="22"/>
        </w:rPr>
        <w:t>Review of Economic</w:t>
      </w:r>
      <w:r w:rsidR="00F55854">
        <w:rPr>
          <w:i/>
          <w:sz w:val="22"/>
          <w:szCs w:val="22"/>
        </w:rPr>
        <w:t>s</w:t>
      </w:r>
      <w:r w:rsidRPr="0005348B">
        <w:rPr>
          <w:i/>
          <w:sz w:val="22"/>
          <w:szCs w:val="22"/>
        </w:rPr>
        <w:t xml:space="preserve"> and Statistics</w:t>
      </w:r>
      <w:r w:rsidRPr="0005348B">
        <w:rPr>
          <w:sz w:val="22"/>
          <w:szCs w:val="22"/>
        </w:rPr>
        <w:t>, 2004.</w:t>
      </w:r>
    </w:p>
    <w:p w14:paraId="78F1D119" w14:textId="77777777" w:rsidR="00BF2800" w:rsidRPr="0005348B" w:rsidRDefault="00BF2800" w:rsidP="003721D5">
      <w:pPr>
        <w:rPr>
          <w:sz w:val="22"/>
          <w:szCs w:val="22"/>
        </w:rPr>
      </w:pPr>
    </w:p>
    <w:p w14:paraId="6FEFAD41" w14:textId="77777777" w:rsidR="00BF2800" w:rsidRDefault="00BF2800" w:rsidP="003721D5">
      <w:pPr>
        <w:rPr>
          <w:sz w:val="22"/>
          <w:szCs w:val="22"/>
        </w:rPr>
      </w:pPr>
      <w:r w:rsidRPr="00DB6E3C">
        <w:rPr>
          <w:sz w:val="22"/>
          <w:szCs w:val="22"/>
        </w:rPr>
        <w:t xml:space="preserve">J. </w:t>
      </w:r>
      <w:proofErr w:type="spellStart"/>
      <w:r w:rsidRPr="00DB6E3C">
        <w:rPr>
          <w:sz w:val="22"/>
          <w:szCs w:val="22"/>
        </w:rPr>
        <w:t>Hotz</w:t>
      </w:r>
      <w:proofErr w:type="spellEnd"/>
      <w:r w:rsidRPr="00DB6E3C">
        <w:rPr>
          <w:sz w:val="22"/>
          <w:szCs w:val="22"/>
        </w:rPr>
        <w:t xml:space="preserve">, C. Mullin, and </w:t>
      </w:r>
      <w:proofErr w:type="spellStart"/>
      <w:r w:rsidRPr="00DB6E3C">
        <w:rPr>
          <w:sz w:val="22"/>
          <w:szCs w:val="22"/>
        </w:rPr>
        <w:t>J.K.Scholz</w:t>
      </w:r>
      <w:proofErr w:type="spellEnd"/>
      <w:r w:rsidRPr="00DB6E3C">
        <w:rPr>
          <w:sz w:val="22"/>
          <w:szCs w:val="22"/>
        </w:rPr>
        <w:t xml:space="preserve"> (2006), "Examining the Effect of the Earned Income Tax Credit on the Labor Market Participation of Families on Welfare," NBER wp 11968, January.</w:t>
      </w:r>
    </w:p>
    <w:p w14:paraId="58D69C82" w14:textId="77777777" w:rsidR="00E25A21" w:rsidRDefault="00E25A21" w:rsidP="003721D5">
      <w:pPr>
        <w:rPr>
          <w:sz w:val="22"/>
          <w:szCs w:val="22"/>
        </w:rPr>
      </w:pPr>
    </w:p>
    <w:p w14:paraId="3C3F17D8" w14:textId="77777777" w:rsidR="00E25A21" w:rsidRPr="00885F27" w:rsidRDefault="00E25A21" w:rsidP="003721D5">
      <w:pPr>
        <w:rPr>
          <w:b/>
          <w:sz w:val="22"/>
          <w:szCs w:val="22"/>
        </w:rPr>
      </w:pPr>
      <w:proofErr w:type="spellStart"/>
      <w:r w:rsidRPr="00885F27">
        <w:rPr>
          <w:b/>
          <w:sz w:val="22"/>
          <w:szCs w:val="22"/>
        </w:rPr>
        <w:t>Kleven</w:t>
      </w:r>
      <w:proofErr w:type="spellEnd"/>
      <w:r w:rsidRPr="00885F27">
        <w:rPr>
          <w:b/>
          <w:sz w:val="22"/>
          <w:szCs w:val="22"/>
        </w:rPr>
        <w:t>, Henrik. 2019. “The EITC and the Extensive Margin: A Reappraisal,” NBER working paper 26405. October.</w:t>
      </w:r>
    </w:p>
    <w:p w14:paraId="3B62AEFC" w14:textId="77777777" w:rsidR="00E25A21" w:rsidRDefault="00E25A21" w:rsidP="003721D5">
      <w:pPr>
        <w:rPr>
          <w:sz w:val="22"/>
          <w:szCs w:val="22"/>
        </w:rPr>
      </w:pPr>
    </w:p>
    <w:p w14:paraId="53DFC693" w14:textId="77777777" w:rsidR="00BF2800" w:rsidRPr="0005348B" w:rsidRDefault="00BF2800" w:rsidP="003721D5">
      <w:pPr>
        <w:rPr>
          <w:b/>
          <w:sz w:val="22"/>
          <w:szCs w:val="22"/>
        </w:rPr>
      </w:pPr>
      <w:r w:rsidRPr="0005348B">
        <w:rPr>
          <w:b/>
          <w:sz w:val="22"/>
          <w:szCs w:val="22"/>
        </w:rPr>
        <w:t xml:space="preserve">B. Meyer and D. Rosenbaum, “Welfare, the Earned Income Tax Credit, and the Labor Supply of Single Mothers”, </w:t>
      </w:r>
      <w:r w:rsidRPr="0005348B">
        <w:rPr>
          <w:b/>
          <w:i/>
          <w:sz w:val="22"/>
          <w:szCs w:val="22"/>
        </w:rPr>
        <w:t>Quarterly Journal of Economics</w:t>
      </w:r>
      <w:r w:rsidRPr="0005348B">
        <w:rPr>
          <w:b/>
          <w:sz w:val="22"/>
          <w:szCs w:val="22"/>
        </w:rPr>
        <w:t xml:space="preserve"> 116 (3) (August 2001), 1063-1114.</w:t>
      </w:r>
    </w:p>
    <w:p w14:paraId="4AD1C4C0" w14:textId="77777777" w:rsidR="00BF2800" w:rsidRPr="0005348B" w:rsidRDefault="00BF2800" w:rsidP="003721D5">
      <w:pPr>
        <w:rPr>
          <w:sz w:val="22"/>
          <w:szCs w:val="22"/>
        </w:rPr>
      </w:pPr>
      <w:r w:rsidRPr="0005348B">
        <w:rPr>
          <w:sz w:val="22"/>
          <w:szCs w:val="22"/>
        </w:rPr>
        <w:t> </w:t>
      </w:r>
    </w:p>
    <w:p w14:paraId="6C75E14C" w14:textId="4F89326B" w:rsidR="00BF2800" w:rsidRDefault="00BF2800" w:rsidP="003721D5">
      <w:pPr>
        <w:rPr>
          <w:sz w:val="22"/>
          <w:szCs w:val="22"/>
        </w:rPr>
      </w:pPr>
      <w:r w:rsidRPr="003721D5">
        <w:rPr>
          <w:sz w:val="22"/>
          <w:szCs w:val="22"/>
        </w:rPr>
        <w:t xml:space="preserve">Charles </w:t>
      </w:r>
      <w:proofErr w:type="spellStart"/>
      <w:r w:rsidRPr="003721D5">
        <w:rPr>
          <w:sz w:val="22"/>
          <w:szCs w:val="22"/>
        </w:rPr>
        <w:t>Michalopoulos</w:t>
      </w:r>
      <w:proofErr w:type="spellEnd"/>
      <w:r w:rsidRPr="003721D5">
        <w:rPr>
          <w:sz w:val="22"/>
          <w:szCs w:val="22"/>
        </w:rPr>
        <w:t xml:space="preserve">, Philip K. Robins and David Card, </w:t>
      </w:r>
      <w:r w:rsidR="00EC6FA1" w:rsidRPr="003721D5">
        <w:rPr>
          <w:sz w:val="22"/>
          <w:szCs w:val="22"/>
        </w:rPr>
        <w:t>“</w:t>
      </w:r>
      <w:r w:rsidRPr="003721D5">
        <w:rPr>
          <w:sz w:val="22"/>
          <w:szCs w:val="22"/>
        </w:rPr>
        <w:t>When financial work incentives pay for themselves: evidence from a randomized social experiment for welfare recipients,</w:t>
      </w:r>
      <w:r w:rsidR="00EC6FA1" w:rsidRPr="003721D5">
        <w:rPr>
          <w:sz w:val="22"/>
          <w:szCs w:val="22"/>
        </w:rPr>
        <w:t>”</w:t>
      </w:r>
      <w:r w:rsidRPr="003721D5">
        <w:rPr>
          <w:sz w:val="22"/>
          <w:szCs w:val="22"/>
        </w:rPr>
        <w:t xml:space="preserve"> </w:t>
      </w:r>
      <w:r w:rsidRPr="003721D5">
        <w:rPr>
          <w:i/>
          <w:sz w:val="22"/>
          <w:szCs w:val="22"/>
        </w:rPr>
        <w:t>Journal of Public Economics,</w:t>
      </w:r>
      <w:r w:rsidRPr="003721D5">
        <w:rPr>
          <w:sz w:val="22"/>
          <w:szCs w:val="22"/>
        </w:rPr>
        <w:t xml:space="preserve"> Volume 89, Issue 1, January 2005, Pages 5-29.</w:t>
      </w:r>
    </w:p>
    <w:p w14:paraId="5D602210" w14:textId="4C07AEEE" w:rsidR="0028663D" w:rsidRDefault="0028663D" w:rsidP="003721D5">
      <w:pPr>
        <w:rPr>
          <w:sz w:val="22"/>
          <w:szCs w:val="22"/>
        </w:rPr>
      </w:pPr>
    </w:p>
    <w:p w14:paraId="60F2F4F1" w14:textId="77777777" w:rsidR="0028663D" w:rsidRPr="00270F61" w:rsidRDefault="0028663D" w:rsidP="0028663D">
      <w:pPr>
        <w:rPr>
          <w:color w:val="000000"/>
          <w:sz w:val="22"/>
          <w:szCs w:val="22"/>
        </w:rPr>
      </w:pPr>
      <w:proofErr w:type="spellStart"/>
      <w:r w:rsidRPr="00270F61">
        <w:rPr>
          <w:color w:val="000000"/>
          <w:sz w:val="22"/>
          <w:szCs w:val="22"/>
        </w:rPr>
        <w:t>Hoynes</w:t>
      </w:r>
      <w:proofErr w:type="spellEnd"/>
      <w:r w:rsidRPr="00270F61">
        <w:rPr>
          <w:color w:val="000000"/>
          <w:sz w:val="22"/>
          <w:szCs w:val="22"/>
        </w:rPr>
        <w:t>, Hilary and Jesse Rothstein. 2019.  Universal Basic Income in the US and Advanced Countries. NBER working paper 25538, February.</w:t>
      </w:r>
    </w:p>
    <w:p w14:paraId="5DCEC89C" w14:textId="77777777" w:rsidR="0028663D" w:rsidRDefault="0028663D" w:rsidP="003721D5">
      <w:pPr>
        <w:rPr>
          <w:sz w:val="22"/>
          <w:szCs w:val="22"/>
        </w:rPr>
      </w:pPr>
    </w:p>
    <w:p w14:paraId="3830E56C" w14:textId="77777777" w:rsidR="0028663D" w:rsidRPr="00DA5229" w:rsidRDefault="0028663D" w:rsidP="0028663D">
      <w:pPr>
        <w:suppressAutoHyphens/>
        <w:rPr>
          <w:sz w:val="22"/>
          <w:szCs w:val="22"/>
        </w:rPr>
      </w:pPr>
      <w:r w:rsidRPr="00DA5229">
        <w:rPr>
          <w:sz w:val="22"/>
          <w:szCs w:val="22"/>
        </w:rPr>
        <w:lastRenderedPageBreak/>
        <w:t xml:space="preserve">Kearney, Melissa S. and </w:t>
      </w:r>
      <w:proofErr w:type="spellStart"/>
      <w:r w:rsidRPr="00DA5229">
        <w:rPr>
          <w:sz w:val="22"/>
          <w:szCs w:val="22"/>
        </w:rPr>
        <w:t>Magne</w:t>
      </w:r>
      <w:proofErr w:type="spellEnd"/>
      <w:r w:rsidRPr="00DA5229">
        <w:rPr>
          <w:sz w:val="22"/>
          <w:szCs w:val="22"/>
        </w:rPr>
        <w:t xml:space="preserve"> </w:t>
      </w:r>
      <w:proofErr w:type="spellStart"/>
      <w:r w:rsidRPr="00DA5229">
        <w:rPr>
          <w:sz w:val="22"/>
          <w:szCs w:val="22"/>
        </w:rPr>
        <w:t>Mogstad</w:t>
      </w:r>
      <w:proofErr w:type="spellEnd"/>
      <w:r w:rsidRPr="00DA5229">
        <w:rPr>
          <w:sz w:val="22"/>
          <w:szCs w:val="22"/>
        </w:rPr>
        <w:t>. “</w:t>
      </w:r>
      <w:hyperlink r:id="rId21" w:history="1">
        <w:r w:rsidRPr="00DA5229">
          <w:rPr>
            <w:rStyle w:val="Hyperlink"/>
            <w:sz w:val="22"/>
            <w:szCs w:val="22"/>
          </w:rPr>
          <w:t>Universal Basic Income (UBI) as a Policy Response to Current Challenges</w:t>
        </w:r>
      </w:hyperlink>
      <w:r w:rsidRPr="00DA5229">
        <w:rPr>
          <w:sz w:val="22"/>
          <w:szCs w:val="22"/>
        </w:rPr>
        <w:t xml:space="preserve">,” in ed. Melissa S. Kearney and Amy Ganz, </w:t>
      </w:r>
      <w:r w:rsidRPr="00DA5229">
        <w:rPr>
          <w:i/>
          <w:sz w:val="22"/>
          <w:szCs w:val="22"/>
        </w:rPr>
        <w:t>Maintaining the Strength of American Capitalism</w:t>
      </w:r>
      <w:r w:rsidRPr="00DA5229">
        <w:rPr>
          <w:sz w:val="22"/>
          <w:szCs w:val="22"/>
        </w:rPr>
        <w:t xml:space="preserve">, Aspen Institute Economic Strategy Group, December 2019. </w:t>
      </w:r>
    </w:p>
    <w:p w14:paraId="53981CE8" w14:textId="77777777" w:rsidR="0028663D" w:rsidRDefault="0028663D" w:rsidP="003721D5">
      <w:pPr>
        <w:rPr>
          <w:color w:val="000000"/>
          <w:sz w:val="22"/>
          <w:szCs w:val="22"/>
        </w:rPr>
      </w:pPr>
    </w:p>
    <w:p w14:paraId="208CDB80" w14:textId="46DE2757" w:rsidR="001026E7" w:rsidRPr="003721D5" w:rsidRDefault="0028663D" w:rsidP="003721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94E50" w:rsidRPr="003721D5">
        <w:rPr>
          <w:color w:val="000000"/>
          <w:sz w:val="22"/>
          <w:szCs w:val="22"/>
        </w:rPr>
        <w:t xml:space="preserve">ichols, </w:t>
      </w:r>
      <w:proofErr w:type="gramStart"/>
      <w:r w:rsidR="00294E50" w:rsidRPr="003721D5">
        <w:rPr>
          <w:color w:val="000000"/>
          <w:sz w:val="22"/>
          <w:szCs w:val="22"/>
        </w:rPr>
        <w:t>Austin</w:t>
      </w:r>
      <w:proofErr w:type="gramEnd"/>
      <w:r w:rsidR="00294E50" w:rsidRPr="003721D5">
        <w:rPr>
          <w:color w:val="000000"/>
          <w:sz w:val="22"/>
          <w:szCs w:val="22"/>
        </w:rPr>
        <w:t xml:space="preserve"> and Jesse Rothstein.</w:t>
      </w:r>
      <w:r w:rsidR="00D90ED9" w:rsidRPr="003721D5">
        <w:rPr>
          <w:color w:val="000000"/>
          <w:sz w:val="22"/>
          <w:szCs w:val="22"/>
        </w:rPr>
        <w:t xml:space="preserve"> 2016.</w:t>
      </w:r>
      <w:r w:rsidR="00294E50" w:rsidRPr="003721D5">
        <w:rPr>
          <w:color w:val="000000"/>
          <w:sz w:val="22"/>
          <w:szCs w:val="22"/>
        </w:rPr>
        <w:t xml:space="preserve"> </w:t>
      </w:r>
      <w:r w:rsidR="00D90ED9" w:rsidRPr="003721D5">
        <w:rPr>
          <w:color w:val="000000"/>
          <w:sz w:val="22"/>
          <w:szCs w:val="22"/>
        </w:rPr>
        <w:t>“</w:t>
      </w:r>
      <w:hyperlink r:id="rId22" w:history="1">
        <w:r w:rsidR="00294E50" w:rsidRPr="003721D5">
          <w:rPr>
            <w:rStyle w:val="Hyperlink"/>
            <w:color w:val="437696"/>
            <w:sz w:val="22"/>
            <w:szCs w:val="22"/>
          </w:rPr>
          <w:t>The Earned Income Tax Credit</w:t>
        </w:r>
      </w:hyperlink>
      <w:r w:rsidR="00D90ED9" w:rsidRPr="003721D5">
        <w:rPr>
          <w:rStyle w:val="Hyperlink"/>
          <w:color w:val="437696"/>
          <w:sz w:val="22"/>
          <w:szCs w:val="22"/>
        </w:rPr>
        <w:t>”</w:t>
      </w:r>
      <w:r w:rsidR="00294E50" w:rsidRPr="003721D5">
        <w:rPr>
          <w:color w:val="000000"/>
          <w:sz w:val="22"/>
          <w:szCs w:val="22"/>
        </w:rPr>
        <w:t>, in</w:t>
      </w:r>
      <w:r w:rsidR="00294E50" w:rsidRPr="003721D5">
        <w:rPr>
          <w:rStyle w:val="apple-converted-space"/>
          <w:color w:val="000000"/>
          <w:sz w:val="22"/>
          <w:szCs w:val="22"/>
        </w:rPr>
        <w:t> </w:t>
      </w:r>
      <w:hyperlink r:id="rId23" w:history="1">
        <w:r w:rsidR="00294E50" w:rsidRPr="003721D5">
          <w:rPr>
            <w:rStyle w:val="Hyperlink"/>
            <w:i/>
            <w:color w:val="437696"/>
            <w:sz w:val="22"/>
            <w:szCs w:val="22"/>
            <w:u w:val="none"/>
          </w:rPr>
          <w:t>Economics of Means-Tested Transfer Programs in the United States</w:t>
        </w:r>
        <w:r w:rsidR="00294E50" w:rsidRPr="003721D5">
          <w:rPr>
            <w:rStyle w:val="Hyperlink"/>
            <w:color w:val="437696"/>
            <w:sz w:val="22"/>
            <w:szCs w:val="22"/>
            <w:u w:val="none"/>
          </w:rPr>
          <w:t xml:space="preserve">, volume </w:t>
        </w:r>
        <w:r w:rsidR="00D90ED9" w:rsidRPr="003721D5">
          <w:rPr>
            <w:rStyle w:val="Hyperlink"/>
            <w:color w:val="437696"/>
            <w:sz w:val="22"/>
            <w:szCs w:val="22"/>
            <w:u w:val="none"/>
          </w:rPr>
          <w:t>2</w:t>
        </w:r>
      </w:hyperlink>
      <w:r w:rsidR="00D90ED9" w:rsidRPr="003721D5">
        <w:rPr>
          <w:color w:val="000000"/>
          <w:sz w:val="22"/>
          <w:szCs w:val="22"/>
        </w:rPr>
        <w:t>, Moffitt.</w:t>
      </w:r>
    </w:p>
    <w:p w14:paraId="56CD8A87" w14:textId="77777777" w:rsidR="00812E18" w:rsidRPr="003721D5" w:rsidRDefault="00812E18" w:rsidP="003721D5">
      <w:pPr>
        <w:rPr>
          <w:color w:val="000000"/>
          <w:sz w:val="22"/>
          <w:szCs w:val="22"/>
        </w:rPr>
      </w:pPr>
    </w:p>
    <w:p w14:paraId="264837E5" w14:textId="1E4CFC71" w:rsidR="00812E18" w:rsidRDefault="00812E18" w:rsidP="003721D5">
      <w:pPr>
        <w:rPr>
          <w:sz w:val="22"/>
          <w:szCs w:val="22"/>
        </w:rPr>
      </w:pPr>
      <w:r w:rsidRPr="003721D5">
        <w:rPr>
          <w:sz w:val="22"/>
          <w:szCs w:val="22"/>
        </w:rPr>
        <w:t xml:space="preserve">Rothstein, Jess. “Is the EITC as Good as an NIT? Conditional Cash Transfers and Tax Incidence.” </w:t>
      </w:r>
      <w:r w:rsidRPr="003721D5">
        <w:rPr>
          <w:i/>
          <w:sz w:val="22"/>
          <w:szCs w:val="22"/>
        </w:rPr>
        <w:t>American Economic Journal: Economic Policy</w:t>
      </w:r>
      <w:r w:rsidRPr="003721D5">
        <w:rPr>
          <w:sz w:val="22"/>
          <w:szCs w:val="22"/>
        </w:rPr>
        <w:t xml:space="preserve"> 2(1), February 2010: 177-208.</w:t>
      </w:r>
    </w:p>
    <w:p w14:paraId="626283C7" w14:textId="77777777" w:rsidR="008A7B07" w:rsidRDefault="008A7B07" w:rsidP="003721D5">
      <w:pPr>
        <w:rPr>
          <w:b/>
          <w:caps/>
          <w:sz w:val="22"/>
          <w:szCs w:val="22"/>
        </w:rPr>
      </w:pPr>
    </w:p>
    <w:p w14:paraId="78664DB2" w14:textId="10D24711" w:rsidR="009E5831" w:rsidRPr="004F1678" w:rsidRDefault="004F1678" w:rsidP="003721D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PART </w:t>
      </w:r>
      <w:r w:rsidR="0028663D">
        <w:rPr>
          <w:b/>
          <w:sz w:val="22"/>
          <w:szCs w:val="22"/>
          <w:u w:val="single"/>
        </w:rPr>
        <w:t>6</w:t>
      </w:r>
      <w:r w:rsidRPr="004F1678">
        <w:rPr>
          <w:b/>
          <w:sz w:val="22"/>
          <w:szCs w:val="22"/>
          <w:u w:val="single"/>
        </w:rPr>
        <w:t xml:space="preserve">: </w:t>
      </w:r>
      <w:r w:rsidR="009E5831" w:rsidRPr="004F1678">
        <w:rPr>
          <w:b/>
          <w:sz w:val="22"/>
          <w:szCs w:val="22"/>
          <w:u w:val="single"/>
        </w:rPr>
        <w:t xml:space="preserve">FORMS OF TAXATION IN THE U.S. </w:t>
      </w:r>
    </w:p>
    <w:p w14:paraId="07BF8ECB" w14:textId="77777777" w:rsidR="00DE3568" w:rsidRDefault="00DE3568" w:rsidP="003721D5">
      <w:pPr>
        <w:rPr>
          <w:b/>
          <w:sz w:val="22"/>
          <w:szCs w:val="22"/>
        </w:rPr>
      </w:pPr>
    </w:p>
    <w:p w14:paraId="5AD5AF3A" w14:textId="77777777" w:rsidR="00E25A21" w:rsidRDefault="00E25A21" w:rsidP="00E25A21">
      <w:pPr>
        <w:rPr>
          <w:sz w:val="22"/>
          <w:szCs w:val="22"/>
        </w:rPr>
      </w:pPr>
      <w:r>
        <w:rPr>
          <w:sz w:val="22"/>
          <w:szCs w:val="22"/>
        </w:rPr>
        <w:t xml:space="preserve">Great source for information: </w:t>
      </w:r>
      <w:hyperlink r:id="rId24" w:history="1">
        <w:r w:rsidRPr="000F6B96">
          <w:rPr>
            <w:rStyle w:val="Hyperlink"/>
            <w:sz w:val="22"/>
            <w:szCs w:val="22"/>
          </w:rPr>
          <w:t>www.taxpolicycenter.org</w:t>
        </w:r>
      </w:hyperlink>
    </w:p>
    <w:p w14:paraId="52B027B9" w14:textId="77777777" w:rsidR="00E25A21" w:rsidRDefault="00E25A21" w:rsidP="003721D5">
      <w:pPr>
        <w:rPr>
          <w:b/>
          <w:sz w:val="22"/>
          <w:szCs w:val="22"/>
        </w:rPr>
      </w:pPr>
    </w:p>
    <w:p w14:paraId="4AF0D460" w14:textId="77777777" w:rsidR="00DE3568" w:rsidRPr="0005348B" w:rsidRDefault="00DE3568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 xml:space="preserve">J. Gruber, </w:t>
      </w:r>
      <w:r w:rsidRPr="0005348B">
        <w:rPr>
          <w:i/>
          <w:iCs/>
          <w:sz w:val="22"/>
          <w:szCs w:val="22"/>
        </w:rPr>
        <w:t>Public Finance and Public Policies</w:t>
      </w:r>
      <w:r w:rsidRPr="0005348B">
        <w:rPr>
          <w:sz w:val="22"/>
          <w:szCs w:val="22"/>
        </w:rPr>
        <w:t>, 1</w:t>
      </w:r>
      <w:r w:rsidRPr="0005348B">
        <w:rPr>
          <w:sz w:val="22"/>
          <w:szCs w:val="22"/>
          <w:vertAlign w:val="superscript"/>
        </w:rPr>
        <w:t>st</w:t>
      </w:r>
      <w:r w:rsidRPr="0005348B">
        <w:rPr>
          <w:sz w:val="22"/>
          <w:szCs w:val="22"/>
        </w:rPr>
        <w:t xml:space="preserve"> </w:t>
      </w:r>
      <w:r>
        <w:rPr>
          <w:sz w:val="22"/>
          <w:szCs w:val="22"/>
        </w:rPr>
        <w:t>edition, Worth Publishers, 2005, chapter 18.</w:t>
      </w:r>
    </w:p>
    <w:p w14:paraId="14103D7F" w14:textId="77777777" w:rsidR="00DE3568" w:rsidRDefault="00DE3568" w:rsidP="000A1A68">
      <w:pPr>
        <w:rPr>
          <w:b/>
          <w:sz w:val="22"/>
          <w:szCs w:val="22"/>
        </w:rPr>
      </w:pPr>
    </w:p>
    <w:p w14:paraId="6C13AE42" w14:textId="77777777" w:rsidR="00CE1833" w:rsidRDefault="00CE1833" w:rsidP="000A1A68">
      <w:pPr>
        <w:rPr>
          <w:sz w:val="22"/>
          <w:szCs w:val="22"/>
        </w:rPr>
      </w:pPr>
      <w:r>
        <w:rPr>
          <w:sz w:val="22"/>
          <w:szCs w:val="22"/>
        </w:rPr>
        <w:t xml:space="preserve">Batchelder, Lily and David </w:t>
      </w:r>
      <w:proofErr w:type="spellStart"/>
      <w:r>
        <w:rPr>
          <w:sz w:val="22"/>
          <w:szCs w:val="22"/>
        </w:rPr>
        <w:t>Kamin</w:t>
      </w:r>
      <w:proofErr w:type="spellEnd"/>
      <w:r>
        <w:rPr>
          <w:sz w:val="22"/>
          <w:szCs w:val="22"/>
        </w:rPr>
        <w:t xml:space="preserve">. 2019. “Policy Options for Taxing the Rich,” in </w:t>
      </w:r>
      <w:r w:rsidRPr="00CE1833">
        <w:rPr>
          <w:i/>
          <w:sz w:val="22"/>
          <w:szCs w:val="22"/>
        </w:rPr>
        <w:t>Maintaining the Strength of American Capitalism</w:t>
      </w:r>
      <w:r>
        <w:rPr>
          <w:sz w:val="22"/>
          <w:szCs w:val="22"/>
        </w:rPr>
        <w:t xml:space="preserve">, ed. Melissa S Kearney and Amy Ganz. Aspen Economic Strategy Group. Available for free download here: </w:t>
      </w:r>
    </w:p>
    <w:p w14:paraId="4A10FE75" w14:textId="77777777" w:rsidR="00CE1833" w:rsidRPr="00CE1833" w:rsidRDefault="003357D6" w:rsidP="000A1A68">
      <w:pPr>
        <w:rPr>
          <w:sz w:val="22"/>
          <w:szCs w:val="22"/>
        </w:rPr>
      </w:pPr>
      <w:hyperlink r:id="rId25" w:history="1">
        <w:r w:rsidR="00CE1833" w:rsidRPr="00CE1833">
          <w:rPr>
            <w:rStyle w:val="Hyperlink"/>
            <w:color w:val="auto"/>
            <w:u w:val="none"/>
          </w:rPr>
          <w:t>https://economicstrategygroup.org/wp-content/uploads/2019/12/Maintaining-the-Strength-of-American-Capialism-Policy-Options-for-Taxing-the-Rich.pdf</w:t>
        </w:r>
      </w:hyperlink>
    </w:p>
    <w:p w14:paraId="08FE9850" w14:textId="77777777" w:rsidR="009E5831" w:rsidRPr="0005348B" w:rsidRDefault="009E5831" w:rsidP="000A1A68">
      <w:pPr>
        <w:rPr>
          <w:sz w:val="22"/>
          <w:szCs w:val="22"/>
        </w:rPr>
      </w:pPr>
    </w:p>
    <w:p w14:paraId="2A25E551" w14:textId="77777777" w:rsidR="009E5831" w:rsidRDefault="009E5831" w:rsidP="000A1A68">
      <w:pPr>
        <w:rPr>
          <w:sz w:val="22"/>
          <w:szCs w:val="22"/>
        </w:rPr>
      </w:pPr>
      <w:proofErr w:type="spellStart"/>
      <w:r w:rsidRPr="0005348B">
        <w:rPr>
          <w:sz w:val="22"/>
          <w:szCs w:val="22"/>
        </w:rPr>
        <w:t>D.Feenberg</w:t>
      </w:r>
      <w:proofErr w:type="spellEnd"/>
      <w:r w:rsidRPr="0005348B">
        <w:rPr>
          <w:sz w:val="22"/>
          <w:szCs w:val="22"/>
        </w:rPr>
        <w:t xml:space="preserve"> and </w:t>
      </w:r>
      <w:proofErr w:type="spellStart"/>
      <w:r w:rsidRPr="0005348B">
        <w:rPr>
          <w:sz w:val="22"/>
          <w:szCs w:val="22"/>
        </w:rPr>
        <w:t>J.Poterba</w:t>
      </w:r>
      <w:proofErr w:type="spellEnd"/>
      <w:r w:rsidRPr="0005348B">
        <w:rPr>
          <w:sz w:val="22"/>
          <w:szCs w:val="22"/>
        </w:rPr>
        <w:t>.  2003.  “The Alternative Minimum Tax and Effective Marginal Tax Rates.”  NBER Working Paper No. 10072.</w:t>
      </w:r>
    </w:p>
    <w:p w14:paraId="0ADB2D5F" w14:textId="77777777" w:rsidR="00FB4997" w:rsidRDefault="00FB4997" w:rsidP="000A1A68">
      <w:pPr>
        <w:rPr>
          <w:sz w:val="22"/>
          <w:szCs w:val="22"/>
        </w:rPr>
      </w:pPr>
    </w:p>
    <w:p w14:paraId="156839EE" w14:textId="77777777" w:rsidR="00FB4997" w:rsidRPr="0005348B" w:rsidRDefault="00FB4997" w:rsidP="000A1A68">
      <w:pPr>
        <w:rPr>
          <w:sz w:val="22"/>
          <w:szCs w:val="22"/>
        </w:rPr>
      </w:pPr>
      <w:r>
        <w:rPr>
          <w:sz w:val="22"/>
          <w:szCs w:val="22"/>
        </w:rPr>
        <w:t>Congressional Budget Office, “</w:t>
      </w:r>
      <w:r w:rsidRPr="00FB4997">
        <w:rPr>
          <w:sz w:val="22"/>
          <w:szCs w:val="22"/>
        </w:rPr>
        <w:t>Effective Marginal</w:t>
      </w:r>
      <w:r>
        <w:rPr>
          <w:sz w:val="22"/>
          <w:szCs w:val="22"/>
        </w:rPr>
        <w:t xml:space="preserve"> </w:t>
      </w:r>
      <w:r w:rsidRPr="00FB4997">
        <w:rPr>
          <w:sz w:val="22"/>
          <w:szCs w:val="22"/>
        </w:rPr>
        <w:t>Tax Rates for</w:t>
      </w:r>
      <w:r>
        <w:rPr>
          <w:sz w:val="22"/>
          <w:szCs w:val="22"/>
        </w:rPr>
        <w:t xml:space="preserve"> </w:t>
      </w:r>
      <w:r w:rsidRPr="00FB4997">
        <w:rPr>
          <w:sz w:val="22"/>
          <w:szCs w:val="22"/>
        </w:rPr>
        <w:t>Low- and</w:t>
      </w:r>
      <w:r>
        <w:rPr>
          <w:sz w:val="22"/>
          <w:szCs w:val="22"/>
        </w:rPr>
        <w:t xml:space="preserve"> </w:t>
      </w:r>
      <w:r w:rsidRPr="00FB4997">
        <w:rPr>
          <w:sz w:val="22"/>
          <w:szCs w:val="22"/>
        </w:rPr>
        <w:t>Moderate-Income</w:t>
      </w:r>
      <w:r>
        <w:rPr>
          <w:sz w:val="22"/>
          <w:szCs w:val="22"/>
        </w:rPr>
        <w:t xml:space="preserve"> </w:t>
      </w:r>
      <w:r w:rsidRPr="00FB4997">
        <w:rPr>
          <w:sz w:val="22"/>
          <w:szCs w:val="22"/>
        </w:rPr>
        <w:t>Workers</w:t>
      </w:r>
      <w:r>
        <w:rPr>
          <w:sz w:val="22"/>
          <w:szCs w:val="22"/>
        </w:rPr>
        <w:t>”, November 2012”</w:t>
      </w:r>
    </w:p>
    <w:p w14:paraId="5A831D93" w14:textId="77777777" w:rsidR="009E5831" w:rsidRDefault="009E5831" w:rsidP="000A1A68">
      <w:pPr>
        <w:ind w:right="-360"/>
        <w:rPr>
          <w:sz w:val="22"/>
          <w:szCs w:val="22"/>
        </w:rPr>
      </w:pPr>
    </w:p>
    <w:p w14:paraId="7312807E" w14:textId="77777777" w:rsidR="004F1678" w:rsidRDefault="004F1678" w:rsidP="000A1A68">
      <w:pPr>
        <w:ind w:right="-360"/>
        <w:rPr>
          <w:sz w:val="22"/>
          <w:szCs w:val="22"/>
        </w:rPr>
      </w:pPr>
      <w:r>
        <w:rPr>
          <w:sz w:val="22"/>
          <w:szCs w:val="22"/>
        </w:rPr>
        <w:t>Kearney, Melissa and Lesley Turner: Giving Secondary Earners a Break: Hamilton Project Discussion Paper, December 2013</w:t>
      </w:r>
    </w:p>
    <w:p w14:paraId="27D857CA" w14:textId="77777777" w:rsidR="008373EC" w:rsidRDefault="008373EC" w:rsidP="000A1A68">
      <w:pPr>
        <w:rPr>
          <w:b/>
          <w:caps/>
          <w:sz w:val="22"/>
          <w:szCs w:val="22"/>
        </w:rPr>
      </w:pPr>
    </w:p>
    <w:p w14:paraId="31AC9728" w14:textId="77777777" w:rsidR="00D5078F" w:rsidRPr="00CE1833" w:rsidRDefault="00D5078F" w:rsidP="000A1A68">
      <w:pPr>
        <w:ind w:right="-360"/>
        <w:rPr>
          <w:sz w:val="22"/>
          <w:szCs w:val="22"/>
        </w:rPr>
      </w:pPr>
      <w:proofErr w:type="spellStart"/>
      <w:r w:rsidRPr="00CE1833">
        <w:rPr>
          <w:sz w:val="22"/>
          <w:szCs w:val="22"/>
        </w:rPr>
        <w:t>Viard</w:t>
      </w:r>
      <w:proofErr w:type="spellEnd"/>
      <w:r w:rsidRPr="00CE1833">
        <w:rPr>
          <w:sz w:val="22"/>
          <w:szCs w:val="22"/>
        </w:rPr>
        <w:t>, Alan. 2019.</w:t>
      </w:r>
      <w:r w:rsidR="00CE1833">
        <w:rPr>
          <w:sz w:val="22"/>
          <w:szCs w:val="22"/>
        </w:rPr>
        <w:t xml:space="preserve"> “Wealth Taxation: An Overview of the Issues,” in </w:t>
      </w:r>
      <w:r w:rsidR="00CE1833" w:rsidRPr="00CE1833">
        <w:rPr>
          <w:i/>
          <w:sz w:val="22"/>
          <w:szCs w:val="22"/>
        </w:rPr>
        <w:t>Maintaining the Strength of American Capitalism</w:t>
      </w:r>
      <w:r w:rsidR="00CE1833">
        <w:rPr>
          <w:sz w:val="22"/>
          <w:szCs w:val="22"/>
        </w:rPr>
        <w:t xml:space="preserve">, ed. Melissa S Kearney and Amy Ganz. Aspen Economic Strategy Group. Available for free download here: </w:t>
      </w:r>
      <w:hyperlink r:id="rId26" w:history="1">
        <w:r w:rsidR="00CE1833" w:rsidRPr="00CE1833">
          <w:rPr>
            <w:rStyle w:val="Hyperlink"/>
            <w:color w:val="auto"/>
            <w:u w:val="none"/>
          </w:rPr>
          <w:t>https://economicstrategygroup.org/wp-content/uploads/2019/12/Maintaining-the-Strength-of-American-Capialism-Wealth-Taxation-An-Overview-of-the-Issues.pdf</w:t>
        </w:r>
      </w:hyperlink>
    </w:p>
    <w:p w14:paraId="50BC43CC" w14:textId="77777777" w:rsidR="00D5078F" w:rsidRDefault="00D5078F" w:rsidP="003721D5">
      <w:pPr>
        <w:rPr>
          <w:b/>
          <w:caps/>
          <w:sz w:val="22"/>
          <w:szCs w:val="22"/>
        </w:rPr>
      </w:pPr>
    </w:p>
    <w:p w14:paraId="6181C7D1" w14:textId="22575A45" w:rsidR="009041AB" w:rsidRPr="004F1678" w:rsidRDefault="004F1678" w:rsidP="003721D5">
      <w:pPr>
        <w:rPr>
          <w:b/>
          <w:smallCaps/>
          <w:sz w:val="22"/>
          <w:szCs w:val="22"/>
          <w:u w:val="single"/>
        </w:rPr>
      </w:pPr>
      <w:r w:rsidRPr="004F1678">
        <w:rPr>
          <w:b/>
          <w:smallCaps/>
          <w:sz w:val="22"/>
          <w:szCs w:val="22"/>
          <w:u w:val="single"/>
        </w:rPr>
        <w:t xml:space="preserve">Part </w:t>
      </w:r>
      <w:r w:rsidR="0028663D">
        <w:rPr>
          <w:b/>
          <w:smallCaps/>
          <w:sz w:val="22"/>
          <w:szCs w:val="22"/>
          <w:u w:val="single"/>
        </w:rPr>
        <w:t>7</w:t>
      </w:r>
      <w:r w:rsidR="009041AB" w:rsidRPr="004F1678">
        <w:rPr>
          <w:b/>
          <w:smallCaps/>
          <w:sz w:val="22"/>
          <w:szCs w:val="22"/>
          <w:u w:val="single"/>
        </w:rPr>
        <w:t>. Theory of Optimal Income Taxation</w:t>
      </w:r>
    </w:p>
    <w:p w14:paraId="4ADB8D8B" w14:textId="77777777" w:rsidR="009041AB" w:rsidRDefault="009041AB" w:rsidP="003721D5">
      <w:pPr>
        <w:rPr>
          <w:b/>
          <w:sz w:val="22"/>
          <w:szCs w:val="22"/>
        </w:rPr>
      </w:pPr>
    </w:p>
    <w:p w14:paraId="63D1E78F" w14:textId="77777777" w:rsidR="009041AB" w:rsidRPr="006A5C93" w:rsidRDefault="009041AB" w:rsidP="000A1A68">
      <w:pPr>
        <w:ind w:right="-360"/>
        <w:rPr>
          <w:sz w:val="22"/>
          <w:szCs w:val="22"/>
        </w:rPr>
      </w:pPr>
      <w:r w:rsidRPr="006A5C93">
        <w:rPr>
          <w:sz w:val="22"/>
          <w:szCs w:val="22"/>
        </w:rPr>
        <w:t xml:space="preserve">A. Auerbach and J. Hines.  2001.  "Taxation and Economic Efficiency."  NBER Working Paper No. 8181 (also </w:t>
      </w:r>
      <w:r w:rsidRPr="006A5C93">
        <w:rPr>
          <w:i/>
          <w:iCs/>
          <w:sz w:val="22"/>
          <w:szCs w:val="22"/>
        </w:rPr>
        <w:t>Handbook of Public Economics</w:t>
      </w:r>
      <w:r w:rsidRPr="006A5C93">
        <w:rPr>
          <w:sz w:val="22"/>
          <w:szCs w:val="22"/>
        </w:rPr>
        <w:t>, Volume 3), Section IV</w:t>
      </w:r>
    </w:p>
    <w:p w14:paraId="06AD3F88" w14:textId="77777777" w:rsidR="000B031D" w:rsidRDefault="000B031D" w:rsidP="000A1A68">
      <w:pPr>
        <w:rPr>
          <w:sz w:val="22"/>
          <w:szCs w:val="22"/>
        </w:rPr>
      </w:pPr>
    </w:p>
    <w:p w14:paraId="3F6AEB12" w14:textId="77777777" w:rsidR="000B031D" w:rsidRPr="00363606" w:rsidRDefault="000B031D" w:rsidP="000A1A68">
      <w:pPr>
        <w:rPr>
          <w:sz w:val="22"/>
          <w:szCs w:val="22"/>
        </w:rPr>
      </w:pPr>
      <w:r w:rsidRPr="00363606">
        <w:rPr>
          <w:sz w:val="22"/>
          <w:szCs w:val="22"/>
        </w:rPr>
        <w:t xml:space="preserve">G. </w:t>
      </w:r>
      <w:proofErr w:type="spellStart"/>
      <w:r w:rsidRPr="00363606">
        <w:rPr>
          <w:sz w:val="22"/>
          <w:szCs w:val="22"/>
        </w:rPr>
        <w:t>Akerlof</w:t>
      </w:r>
      <w:proofErr w:type="spellEnd"/>
      <w:r w:rsidRPr="00363606">
        <w:rPr>
          <w:sz w:val="22"/>
          <w:szCs w:val="22"/>
        </w:rPr>
        <w:t>, “The Economics of Tagging as Applied to the Optimal Income Tax,” American Economic Review 68 (1978), 8-19.</w:t>
      </w:r>
    </w:p>
    <w:p w14:paraId="03C8E0E4" w14:textId="77777777" w:rsidR="000B031D" w:rsidRPr="0005348B" w:rsidRDefault="000B031D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ab/>
      </w:r>
      <w:r w:rsidRPr="0005348B">
        <w:rPr>
          <w:sz w:val="22"/>
          <w:szCs w:val="22"/>
        </w:rPr>
        <w:tab/>
      </w:r>
    </w:p>
    <w:p w14:paraId="4C684C04" w14:textId="77777777" w:rsidR="000B031D" w:rsidRPr="0005348B" w:rsidRDefault="000B031D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 xml:space="preserve">J. </w:t>
      </w:r>
      <w:proofErr w:type="spellStart"/>
      <w:r w:rsidRPr="0005348B">
        <w:rPr>
          <w:sz w:val="22"/>
          <w:szCs w:val="22"/>
        </w:rPr>
        <w:t>Mirrlees</w:t>
      </w:r>
      <w:proofErr w:type="spellEnd"/>
      <w:r w:rsidRPr="0005348B">
        <w:rPr>
          <w:sz w:val="22"/>
          <w:szCs w:val="22"/>
        </w:rPr>
        <w:t xml:space="preserve">, “An Exploration in the Theory of Optimal Income Taxation”, </w:t>
      </w:r>
      <w:r w:rsidRPr="0005348B">
        <w:rPr>
          <w:i/>
          <w:sz w:val="22"/>
          <w:szCs w:val="22"/>
        </w:rPr>
        <w:t>Review of Economic Studies</w:t>
      </w:r>
      <w:r w:rsidRPr="0005348B">
        <w:rPr>
          <w:sz w:val="22"/>
          <w:szCs w:val="22"/>
        </w:rPr>
        <w:t>, 38, 1971, 175-208.</w:t>
      </w:r>
    </w:p>
    <w:p w14:paraId="58391057" w14:textId="77777777" w:rsidR="000B031D" w:rsidRPr="0005348B" w:rsidRDefault="000B031D" w:rsidP="000A1A68">
      <w:pPr>
        <w:rPr>
          <w:sz w:val="22"/>
          <w:szCs w:val="22"/>
        </w:rPr>
      </w:pPr>
    </w:p>
    <w:p w14:paraId="2034C01C" w14:textId="77777777" w:rsidR="000B031D" w:rsidRPr="0005348B" w:rsidRDefault="000B031D" w:rsidP="000A1A68">
      <w:pPr>
        <w:rPr>
          <w:b/>
          <w:sz w:val="22"/>
          <w:szCs w:val="22"/>
        </w:rPr>
      </w:pPr>
      <w:r w:rsidRPr="0005348B">
        <w:rPr>
          <w:b/>
          <w:sz w:val="22"/>
          <w:szCs w:val="22"/>
        </w:rPr>
        <w:t xml:space="preserve">E. </w:t>
      </w:r>
      <w:proofErr w:type="spellStart"/>
      <w:r w:rsidRPr="0005348B">
        <w:rPr>
          <w:b/>
          <w:sz w:val="22"/>
          <w:szCs w:val="22"/>
        </w:rPr>
        <w:t>Saez</w:t>
      </w:r>
      <w:proofErr w:type="spellEnd"/>
      <w:r w:rsidRPr="0005348B">
        <w:rPr>
          <w:b/>
          <w:sz w:val="22"/>
          <w:szCs w:val="22"/>
        </w:rPr>
        <w:t xml:space="preserve">, “Using Elasticities to Derive Optimal Income Tax Rates”, </w:t>
      </w:r>
      <w:r w:rsidRPr="0005348B">
        <w:rPr>
          <w:b/>
          <w:i/>
          <w:sz w:val="22"/>
          <w:szCs w:val="22"/>
        </w:rPr>
        <w:t>Review of Economics Studies</w:t>
      </w:r>
      <w:r w:rsidRPr="0005348B">
        <w:rPr>
          <w:b/>
          <w:sz w:val="22"/>
          <w:szCs w:val="22"/>
        </w:rPr>
        <w:t>, 68,  2001, 205-229, Sections 1-3, and 5.</w:t>
      </w:r>
    </w:p>
    <w:p w14:paraId="22BAB83B" w14:textId="77777777" w:rsidR="000B031D" w:rsidRPr="0005348B" w:rsidRDefault="000B031D" w:rsidP="000A1A68">
      <w:pPr>
        <w:rPr>
          <w:b/>
          <w:sz w:val="22"/>
          <w:szCs w:val="22"/>
        </w:rPr>
      </w:pPr>
    </w:p>
    <w:p w14:paraId="703A82E7" w14:textId="77777777" w:rsidR="000B031D" w:rsidRPr="0005348B" w:rsidRDefault="000B031D" w:rsidP="000A1A68">
      <w:pPr>
        <w:rPr>
          <w:b/>
          <w:sz w:val="22"/>
          <w:szCs w:val="22"/>
        </w:rPr>
      </w:pPr>
      <w:r w:rsidRPr="0005348B">
        <w:rPr>
          <w:b/>
          <w:sz w:val="22"/>
          <w:szCs w:val="22"/>
        </w:rPr>
        <w:t xml:space="preserve">E. </w:t>
      </w:r>
      <w:proofErr w:type="spellStart"/>
      <w:r w:rsidRPr="0005348B">
        <w:rPr>
          <w:b/>
          <w:sz w:val="22"/>
          <w:szCs w:val="22"/>
        </w:rPr>
        <w:t>Saez</w:t>
      </w:r>
      <w:proofErr w:type="spellEnd"/>
      <w:r w:rsidRPr="0005348B">
        <w:rPr>
          <w:b/>
          <w:sz w:val="22"/>
          <w:szCs w:val="22"/>
        </w:rPr>
        <w:t>, “Optimal Income Transfer Programs: Intensive Versus Extensive Labor Supply Responses</w:t>
      </w:r>
      <w:r w:rsidRPr="0005348B">
        <w:rPr>
          <w:bCs/>
          <w:sz w:val="22"/>
          <w:szCs w:val="22"/>
        </w:rPr>
        <w:t xml:space="preserve">”, </w:t>
      </w:r>
      <w:r w:rsidRPr="000A1A68">
        <w:rPr>
          <w:b/>
          <w:i/>
          <w:sz w:val="22"/>
          <w:szCs w:val="22"/>
        </w:rPr>
        <w:t>Quarterly Journal of Economics</w:t>
      </w:r>
      <w:r w:rsidRPr="0005348B">
        <w:rPr>
          <w:b/>
          <w:sz w:val="22"/>
          <w:szCs w:val="22"/>
        </w:rPr>
        <w:t xml:space="preserve"> 117 (2002), 1039-1073.  </w:t>
      </w:r>
    </w:p>
    <w:p w14:paraId="0FBCBF19" w14:textId="77777777" w:rsidR="000B031D" w:rsidRPr="0005348B" w:rsidRDefault="000B031D" w:rsidP="000A1A68">
      <w:pPr>
        <w:rPr>
          <w:b/>
          <w:sz w:val="22"/>
          <w:szCs w:val="22"/>
        </w:rPr>
      </w:pPr>
    </w:p>
    <w:p w14:paraId="56FBDA34" w14:textId="77777777" w:rsidR="008373EC" w:rsidRDefault="008373EC" w:rsidP="003721D5">
      <w:pPr>
        <w:rPr>
          <w:b/>
          <w:sz w:val="22"/>
          <w:szCs w:val="22"/>
        </w:rPr>
      </w:pPr>
    </w:p>
    <w:p w14:paraId="16EED89B" w14:textId="7A095AE3" w:rsidR="008373EC" w:rsidRPr="004F1678" w:rsidRDefault="004F1678" w:rsidP="003721D5">
      <w:pPr>
        <w:rPr>
          <w:b/>
          <w:smallCaps/>
          <w:sz w:val="22"/>
          <w:szCs w:val="22"/>
          <w:u w:val="single"/>
        </w:rPr>
      </w:pPr>
      <w:r w:rsidRPr="004F1678">
        <w:rPr>
          <w:b/>
          <w:smallCaps/>
          <w:sz w:val="22"/>
          <w:szCs w:val="22"/>
          <w:u w:val="single"/>
        </w:rPr>
        <w:t xml:space="preserve">Part </w:t>
      </w:r>
      <w:r w:rsidR="0028663D">
        <w:rPr>
          <w:b/>
          <w:smallCaps/>
          <w:sz w:val="22"/>
          <w:szCs w:val="22"/>
          <w:u w:val="single"/>
        </w:rPr>
        <w:t>8</w:t>
      </w:r>
      <w:r w:rsidR="009041AB" w:rsidRPr="004F1678">
        <w:rPr>
          <w:b/>
          <w:smallCaps/>
          <w:sz w:val="22"/>
          <w:szCs w:val="22"/>
          <w:u w:val="single"/>
        </w:rPr>
        <w:t>.</w:t>
      </w:r>
      <w:r>
        <w:rPr>
          <w:b/>
          <w:smallCaps/>
          <w:sz w:val="22"/>
          <w:szCs w:val="22"/>
          <w:u w:val="single"/>
        </w:rPr>
        <w:t xml:space="preserve"> Taxation and Labor Supply of Higher Income Households</w:t>
      </w:r>
    </w:p>
    <w:p w14:paraId="63F8725F" w14:textId="77777777" w:rsidR="009041AB" w:rsidRDefault="009041AB" w:rsidP="003721D5">
      <w:pPr>
        <w:ind w:left="720" w:right="-360"/>
        <w:rPr>
          <w:b/>
          <w:sz w:val="22"/>
          <w:szCs w:val="22"/>
        </w:rPr>
      </w:pPr>
    </w:p>
    <w:p w14:paraId="4D488BF7" w14:textId="77777777" w:rsidR="00862B7B" w:rsidRPr="00862B7B" w:rsidRDefault="00862B7B" w:rsidP="000A1A68">
      <w:pPr>
        <w:rPr>
          <w:sz w:val="22"/>
          <w:szCs w:val="22"/>
        </w:rPr>
      </w:pPr>
      <w:proofErr w:type="spellStart"/>
      <w:r w:rsidRPr="00862B7B">
        <w:rPr>
          <w:sz w:val="22"/>
          <w:szCs w:val="22"/>
        </w:rPr>
        <w:t>Alesina</w:t>
      </w:r>
      <w:proofErr w:type="spellEnd"/>
      <w:r w:rsidRPr="00862B7B">
        <w:rPr>
          <w:sz w:val="22"/>
          <w:szCs w:val="22"/>
        </w:rPr>
        <w:t xml:space="preserve">, Alberto, Andrea </w:t>
      </w:r>
      <w:proofErr w:type="spellStart"/>
      <w:r w:rsidRPr="00862B7B">
        <w:rPr>
          <w:sz w:val="22"/>
          <w:szCs w:val="22"/>
        </w:rPr>
        <w:t>Ichino</w:t>
      </w:r>
      <w:proofErr w:type="spellEnd"/>
      <w:r w:rsidRPr="00862B7B">
        <w:rPr>
          <w:sz w:val="22"/>
          <w:szCs w:val="22"/>
        </w:rPr>
        <w:t xml:space="preserve">, and Loukas </w:t>
      </w:r>
      <w:proofErr w:type="spellStart"/>
      <w:r w:rsidRPr="00862B7B">
        <w:rPr>
          <w:sz w:val="22"/>
          <w:szCs w:val="22"/>
        </w:rPr>
        <w:t>Karabarbounis</w:t>
      </w:r>
      <w:proofErr w:type="spellEnd"/>
      <w:r w:rsidRPr="00862B7B">
        <w:rPr>
          <w:sz w:val="22"/>
          <w:szCs w:val="22"/>
        </w:rPr>
        <w:t>. 2011. "Gender-Based Taxation and the Division of Family Chores." American Economic Journal: Economic Policy, 3(2): 1-40.</w:t>
      </w:r>
    </w:p>
    <w:p w14:paraId="732E5A52" w14:textId="77777777" w:rsidR="0077023B" w:rsidRPr="0005348B" w:rsidRDefault="0077023B" w:rsidP="000A1A68">
      <w:pPr>
        <w:rPr>
          <w:sz w:val="22"/>
          <w:szCs w:val="22"/>
        </w:rPr>
      </w:pPr>
    </w:p>
    <w:p w14:paraId="544BE297" w14:textId="77777777" w:rsidR="0077023B" w:rsidRPr="0005348B" w:rsidRDefault="0077023B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 xml:space="preserve">Francine D. </w:t>
      </w:r>
      <w:proofErr w:type="spellStart"/>
      <w:r w:rsidRPr="0005348B">
        <w:rPr>
          <w:sz w:val="22"/>
          <w:szCs w:val="22"/>
        </w:rPr>
        <w:t>Blau</w:t>
      </w:r>
      <w:proofErr w:type="spellEnd"/>
      <w:r w:rsidRPr="0005348B">
        <w:rPr>
          <w:sz w:val="22"/>
          <w:szCs w:val="22"/>
        </w:rPr>
        <w:t>, Lawrence M. Kahn "Changes in the Labor Supply Behavior of Married Women: 1980-2000", NBER Working Paper No. 11230, March 2005</w:t>
      </w:r>
    </w:p>
    <w:p w14:paraId="7E409CC9" w14:textId="77777777" w:rsidR="0077023B" w:rsidRPr="0005348B" w:rsidRDefault="0077023B" w:rsidP="000A1A68">
      <w:pPr>
        <w:rPr>
          <w:sz w:val="22"/>
          <w:szCs w:val="22"/>
        </w:rPr>
      </w:pPr>
    </w:p>
    <w:p w14:paraId="0FCBB45F" w14:textId="77777777" w:rsidR="0077023B" w:rsidRPr="0005348B" w:rsidRDefault="00310183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 xml:space="preserve">R. Blundell, A. </w:t>
      </w:r>
      <w:r w:rsidR="0077023B" w:rsidRPr="0005348B">
        <w:rPr>
          <w:sz w:val="22"/>
          <w:szCs w:val="22"/>
        </w:rPr>
        <w:t xml:space="preserve">Duncan and C. </w:t>
      </w:r>
      <w:proofErr w:type="spellStart"/>
      <w:r w:rsidR="0077023B" w:rsidRPr="0005348B">
        <w:rPr>
          <w:sz w:val="22"/>
          <w:szCs w:val="22"/>
        </w:rPr>
        <w:t>Meghir</w:t>
      </w:r>
      <w:proofErr w:type="spellEnd"/>
      <w:r w:rsidR="0077023B" w:rsidRPr="0005348B">
        <w:rPr>
          <w:sz w:val="22"/>
          <w:szCs w:val="22"/>
        </w:rPr>
        <w:t>, “Estimating Labor Supply Responses Using Tax</w:t>
      </w:r>
      <w:r w:rsidR="00500507" w:rsidRPr="0005348B">
        <w:rPr>
          <w:sz w:val="22"/>
          <w:szCs w:val="22"/>
        </w:rPr>
        <w:t xml:space="preserve"> </w:t>
      </w:r>
      <w:r w:rsidR="0077023B" w:rsidRPr="0005348B">
        <w:rPr>
          <w:sz w:val="22"/>
          <w:szCs w:val="22"/>
        </w:rPr>
        <w:t xml:space="preserve">Reforms,” </w:t>
      </w:r>
      <w:proofErr w:type="spellStart"/>
      <w:r w:rsidR="0077023B" w:rsidRPr="0005348B">
        <w:rPr>
          <w:i/>
          <w:sz w:val="22"/>
          <w:szCs w:val="22"/>
        </w:rPr>
        <w:t>Econometrica</w:t>
      </w:r>
      <w:proofErr w:type="spellEnd"/>
      <w:r w:rsidR="0077023B" w:rsidRPr="0005348B">
        <w:rPr>
          <w:sz w:val="22"/>
          <w:szCs w:val="22"/>
        </w:rPr>
        <w:t xml:space="preserve"> 66 (July 1998), 827-862.</w:t>
      </w:r>
    </w:p>
    <w:p w14:paraId="14D362FA" w14:textId="77777777" w:rsidR="0077023B" w:rsidRPr="0005348B" w:rsidRDefault="0077023B" w:rsidP="000A1A68">
      <w:pPr>
        <w:rPr>
          <w:sz w:val="22"/>
          <w:szCs w:val="22"/>
        </w:rPr>
      </w:pPr>
    </w:p>
    <w:p w14:paraId="0C88C8B8" w14:textId="77777777" w:rsidR="0077023B" w:rsidRPr="003C009F" w:rsidRDefault="0077023B" w:rsidP="000A1A68">
      <w:pPr>
        <w:rPr>
          <w:sz w:val="22"/>
          <w:szCs w:val="22"/>
        </w:rPr>
      </w:pPr>
      <w:r w:rsidRPr="003C009F">
        <w:rPr>
          <w:sz w:val="22"/>
          <w:szCs w:val="22"/>
        </w:rPr>
        <w:t xml:space="preserve">N. </w:t>
      </w:r>
      <w:proofErr w:type="spellStart"/>
      <w:r w:rsidRPr="003C009F">
        <w:rPr>
          <w:sz w:val="22"/>
          <w:szCs w:val="22"/>
        </w:rPr>
        <w:t>Eissa</w:t>
      </w:r>
      <w:proofErr w:type="spellEnd"/>
      <w:r w:rsidRPr="003C009F">
        <w:rPr>
          <w:sz w:val="22"/>
          <w:szCs w:val="22"/>
        </w:rPr>
        <w:t xml:space="preserve"> “Taxation and Labor Supply of Married Women: The Tax Reform Act of 1986 as a</w:t>
      </w:r>
      <w:r w:rsidR="00500507" w:rsidRPr="003C009F">
        <w:rPr>
          <w:sz w:val="22"/>
          <w:szCs w:val="22"/>
        </w:rPr>
        <w:t xml:space="preserve"> </w:t>
      </w:r>
      <w:r w:rsidRPr="003C009F">
        <w:rPr>
          <w:sz w:val="22"/>
          <w:szCs w:val="22"/>
        </w:rPr>
        <w:t>Natural Experiment” NBER Working Paper 5023, 1995.</w:t>
      </w:r>
    </w:p>
    <w:p w14:paraId="768901A6" w14:textId="77777777" w:rsidR="0077023B" w:rsidRDefault="0077023B" w:rsidP="000A1A68">
      <w:pPr>
        <w:rPr>
          <w:sz w:val="22"/>
          <w:szCs w:val="22"/>
        </w:rPr>
      </w:pPr>
    </w:p>
    <w:p w14:paraId="01113019" w14:textId="77777777" w:rsidR="00DE3384" w:rsidRDefault="00DE3384" w:rsidP="000A1A68">
      <w:pPr>
        <w:rPr>
          <w:b/>
          <w:sz w:val="22"/>
          <w:szCs w:val="22"/>
        </w:rPr>
      </w:pPr>
      <w:r w:rsidRPr="00FB2994">
        <w:rPr>
          <w:b/>
          <w:sz w:val="22"/>
          <w:szCs w:val="22"/>
        </w:rPr>
        <w:t xml:space="preserve">L. Friedberg (2000) “The Labor Supply Effects of the Social Security Earnings Test.” </w:t>
      </w:r>
      <w:r w:rsidRPr="00FB2994">
        <w:rPr>
          <w:b/>
          <w:i/>
          <w:sz w:val="22"/>
          <w:szCs w:val="22"/>
        </w:rPr>
        <w:t>Review of Economics and Statistics</w:t>
      </w:r>
      <w:r w:rsidRPr="00FB2994">
        <w:rPr>
          <w:b/>
          <w:sz w:val="22"/>
          <w:szCs w:val="22"/>
        </w:rPr>
        <w:t xml:space="preserve"> 82(1), 48-63.</w:t>
      </w:r>
    </w:p>
    <w:p w14:paraId="0B6EED0D" w14:textId="77777777" w:rsidR="0034352C" w:rsidRDefault="0047168E" w:rsidP="000A1A6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3988C784" w14:textId="7F64FF54" w:rsidR="002F5C20" w:rsidRDefault="00891C0A" w:rsidP="000A1A68">
      <w:pPr>
        <w:rPr>
          <w:b/>
          <w:bCs/>
        </w:rPr>
      </w:pPr>
      <w:proofErr w:type="spellStart"/>
      <w:r w:rsidRPr="009E2C42">
        <w:rPr>
          <w:b/>
          <w:bCs/>
        </w:rPr>
        <w:t>Gelber</w:t>
      </w:r>
      <w:proofErr w:type="spellEnd"/>
      <w:r w:rsidRPr="009E2C42">
        <w:rPr>
          <w:b/>
          <w:bCs/>
        </w:rPr>
        <w:t xml:space="preserve">, Alexander. “Taxation and the Earnings of Husbands and Wives: Evidence from Sweden,” </w:t>
      </w:r>
      <w:r w:rsidRPr="009E2C42">
        <w:rPr>
          <w:b/>
          <w:bCs/>
          <w:i/>
        </w:rPr>
        <w:t>Review of Economics and Statistics</w:t>
      </w:r>
      <w:r w:rsidRPr="009E2C42">
        <w:rPr>
          <w:b/>
          <w:bCs/>
        </w:rPr>
        <w:t xml:space="preserve"> 2014, 96(2), 287-305.</w:t>
      </w:r>
    </w:p>
    <w:p w14:paraId="60A4415C" w14:textId="4A79D79C" w:rsidR="00506A08" w:rsidRPr="00506A08" w:rsidRDefault="00506A08" w:rsidP="000A1A68">
      <w:pPr>
        <w:rPr>
          <w:i/>
          <w:iCs/>
          <w:color w:val="4F81BD" w:themeColor="accent1"/>
        </w:rPr>
      </w:pPr>
      <w:r w:rsidRPr="00506A08">
        <w:rPr>
          <w:i/>
          <w:iCs/>
          <w:color w:val="4F81BD" w:themeColor="accent1"/>
        </w:rPr>
        <w:t>*Paper summary</w:t>
      </w:r>
    </w:p>
    <w:p w14:paraId="6FA978F7" w14:textId="77777777" w:rsidR="008835A7" w:rsidRDefault="008835A7" w:rsidP="000A1A68"/>
    <w:p w14:paraId="53928441" w14:textId="77777777" w:rsidR="0077023B" w:rsidRPr="0005348B" w:rsidRDefault="0077023B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>J. Hausman "Taxes and Labor Supply", in A. Auerbach and M. Feldstein, eds, Handbook of</w:t>
      </w:r>
      <w:r w:rsidR="00500507" w:rsidRPr="0005348B">
        <w:rPr>
          <w:sz w:val="22"/>
          <w:szCs w:val="22"/>
        </w:rPr>
        <w:t xml:space="preserve"> </w:t>
      </w:r>
      <w:r w:rsidRPr="0005348B">
        <w:rPr>
          <w:sz w:val="22"/>
          <w:szCs w:val="22"/>
        </w:rPr>
        <w:t xml:space="preserve">Public Finance, Vol I, </w:t>
      </w:r>
      <w:smartTag w:uri="urn:schemas-microsoft-com:office:smarttags" w:element="place">
        <w:r w:rsidRPr="0005348B">
          <w:rPr>
            <w:sz w:val="22"/>
            <w:szCs w:val="22"/>
          </w:rPr>
          <w:t>North Holland</w:t>
        </w:r>
      </w:smartTag>
      <w:r w:rsidRPr="0005348B">
        <w:rPr>
          <w:sz w:val="22"/>
          <w:szCs w:val="22"/>
        </w:rPr>
        <w:t xml:space="preserve"> 1987.</w:t>
      </w:r>
    </w:p>
    <w:p w14:paraId="36E89A70" w14:textId="77777777" w:rsidR="0077023B" w:rsidRPr="0005348B" w:rsidRDefault="0077023B" w:rsidP="000A1A68">
      <w:pPr>
        <w:rPr>
          <w:sz w:val="22"/>
          <w:szCs w:val="22"/>
        </w:rPr>
      </w:pPr>
    </w:p>
    <w:p w14:paraId="147998F3" w14:textId="77777777" w:rsidR="0077023B" w:rsidRPr="0005348B" w:rsidRDefault="00E977F9" w:rsidP="000A1A68">
      <w:pPr>
        <w:rPr>
          <w:sz w:val="22"/>
          <w:szCs w:val="22"/>
        </w:rPr>
      </w:pPr>
      <w:r>
        <w:rPr>
          <w:sz w:val="22"/>
          <w:szCs w:val="22"/>
        </w:rPr>
        <w:t xml:space="preserve">H. </w:t>
      </w:r>
      <w:proofErr w:type="spellStart"/>
      <w:r>
        <w:rPr>
          <w:sz w:val="22"/>
          <w:szCs w:val="22"/>
        </w:rPr>
        <w:t>Klevin</w:t>
      </w:r>
      <w:proofErr w:type="spellEnd"/>
      <w:r>
        <w:rPr>
          <w:sz w:val="22"/>
          <w:szCs w:val="22"/>
        </w:rPr>
        <w:t xml:space="preserve">, “Bunching”, </w:t>
      </w:r>
      <w:r w:rsidRPr="00E977F9">
        <w:rPr>
          <w:i/>
          <w:sz w:val="22"/>
          <w:szCs w:val="22"/>
        </w:rPr>
        <w:t>Annual Review of Economics</w:t>
      </w:r>
      <w:r>
        <w:rPr>
          <w:sz w:val="22"/>
          <w:szCs w:val="22"/>
        </w:rPr>
        <w:t xml:space="preserve"> (8), 2016.</w:t>
      </w:r>
    </w:p>
    <w:p w14:paraId="17ED6916" w14:textId="77777777" w:rsidR="0077023B" w:rsidRPr="0005348B" w:rsidRDefault="0077023B" w:rsidP="000A1A68">
      <w:pPr>
        <w:rPr>
          <w:sz w:val="22"/>
          <w:szCs w:val="22"/>
        </w:rPr>
      </w:pPr>
    </w:p>
    <w:p w14:paraId="09E53D6C" w14:textId="77777777" w:rsidR="00E558ED" w:rsidRPr="00D0019A" w:rsidRDefault="00E558ED" w:rsidP="000A1A68">
      <w:pPr>
        <w:rPr>
          <w:sz w:val="22"/>
          <w:szCs w:val="22"/>
        </w:rPr>
      </w:pPr>
      <w:r w:rsidRPr="00D0019A">
        <w:rPr>
          <w:sz w:val="22"/>
          <w:szCs w:val="22"/>
        </w:rPr>
        <w:t xml:space="preserve">Kumar, Anil. "Labor Supply, deadweight loss, and tax reform act of 1986: A Nonparametric evaluation using panel data". </w:t>
      </w:r>
      <w:r w:rsidRPr="00D0019A">
        <w:rPr>
          <w:i/>
          <w:sz w:val="22"/>
          <w:szCs w:val="22"/>
        </w:rPr>
        <w:t>Journal of Public Economics</w:t>
      </w:r>
      <w:r w:rsidRPr="00D0019A">
        <w:rPr>
          <w:sz w:val="22"/>
          <w:szCs w:val="22"/>
        </w:rPr>
        <w:t>, 2007.</w:t>
      </w:r>
    </w:p>
    <w:p w14:paraId="3A721633" w14:textId="77777777" w:rsidR="00E558ED" w:rsidRPr="0005348B" w:rsidRDefault="00E558ED" w:rsidP="000A1A68">
      <w:pPr>
        <w:rPr>
          <w:sz w:val="22"/>
          <w:szCs w:val="22"/>
        </w:rPr>
      </w:pPr>
    </w:p>
    <w:p w14:paraId="45CA84AF" w14:textId="77777777" w:rsidR="0077023B" w:rsidRPr="0005348B" w:rsidRDefault="0077023B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 xml:space="preserve">T. </w:t>
      </w:r>
      <w:proofErr w:type="spellStart"/>
      <w:r w:rsidRPr="0005348B">
        <w:rPr>
          <w:sz w:val="22"/>
          <w:szCs w:val="22"/>
        </w:rPr>
        <w:t>MaCurdy</w:t>
      </w:r>
      <w:proofErr w:type="spellEnd"/>
      <w:r w:rsidRPr="0005348B">
        <w:rPr>
          <w:sz w:val="22"/>
          <w:szCs w:val="22"/>
        </w:rPr>
        <w:t xml:space="preserve">, H. </w:t>
      </w:r>
      <w:proofErr w:type="spellStart"/>
      <w:r w:rsidRPr="0005348B">
        <w:rPr>
          <w:sz w:val="22"/>
          <w:szCs w:val="22"/>
        </w:rPr>
        <w:t>Paarsch</w:t>
      </w:r>
      <w:proofErr w:type="spellEnd"/>
      <w:r w:rsidRPr="0005348B">
        <w:rPr>
          <w:sz w:val="22"/>
          <w:szCs w:val="22"/>
        </w:rPr>
        <w:t>, and D. Green, "Assessing Empirical Approaches for Analyzing</w:t>
      </w:r>
    </w:p>
    <w:p w14:paraId="05510578" w14:textId="77777777" w:rsidR="0077023B" w:rsidRPr="0005348B" w:rsidRDefault="0077023B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>Taxes and Labor Supply," Journal of Human Resources, Summer 1990.</w:t>
      </w:r>
    </w:p>
    <w:p w14:paraId="104B828C" w14:textId="77777777" w:rsidR="0077023B" w:rsidRPr="0005348B" w:rsidRDefault="0077023B" w:rsidP="000A1A68">
      <w:pPr>
        <w:rPr>
          <w:sz w:val="22"/>
          <w:szCs w:val="22"/>
        </w:rPr>
      </w:pPr>
    </w:p>
    <w:p w14:paraId="3BDBDFF2" w14:textId="77777777" w:rsidR="00DE3384" w:rsidRDefault="00DE3384" w:rsidP="000A1A68">
      <w:pPr>
        <w:pStyle w:val="ListParagraph"/>
        <w:ind w:left="0"/>
        <w:rPr>
          <w:rStyle w:val="Hyperlink"/>
          <w:b/>
          <w:color w:val="auto"/>
          <w:sz w:val="22"/>
          <w:szCs w:val="22"/>
          <w:u w:val="none"/>
        </w:rPr>
      </w:pPr>
      <w:proofErr w:type="spellStart"/>
      <w:r w:rsidRPr="008871CE">
        <w:rPr>
          <w:b/>
          <w:sz w:val="22"/>
          <w:szCs w:val="22"/>
        </w:rPr>
        <w:t>Saez</w:t>
      </w:r>
      <w:proofErr w:type="spellEnd"/>
      <w:r w:rsidR="00721B63">
        <w:rPr>
          <w:b/>
          <w:sz w:val="22"/>
          <w:szCs w:val="22"/>
        </w:rPr>
        <w:t xml:space="preserve">, Emmanuel. </w:t>
      </w:r>
      <w:r w:rsidR="00EE305C" w:rsidRPr="008871CE">
        <w:rPr>
          <w:b/>
          <w:sz w:val="22"/>
          <w:szCs w:val="22"/>
        </w:rPr>
        <w:t>2010</w:t>
      </w:r>
      <w:r w:rsidR="00721B63">
        <w:rPr>
          <w:b/>
          <w:sz w:val="22"/>
          <w:szCs w:val="22"/>
        </w:rPr>
        <w:t>.</w:t>
      </w:r>
      <w:r w:rsidRPr="008871CE">
        <w:rPr>
          <w:b/>
          <w:sz w:val="22"/>
          <w:szCs w:val="22"/>
        </w:rPr>
        <w:t xml:space="preserve"> </w:t>
      </w:r>
      <w:hyperlink r:id="rId27" w:history="1">
        <w:r w:rsidRPr="008871CE">
          <w:rPr>
            <w:rStyle w:val="Hyperlink"/>
            <w:b/>
            <w:color w:val="auto"/>
            <w:sz w:val="22"/>
            <w:szCs w:val="22"/>
            <w:u w:val="none"/>
          </w:rPr>
          <w:t xml:space="preserve">"Do Taxpayers Bunch at Kink Points?" </w:t>
        </w:r>
        <w:r w:rsidR="00B0710C" w:rsidRPr="008871CE">
          <w:rPr>
            <w:rStyle w:val="Hyperlink"/>
            <w:b/>
            <w:i/>
            <w:color w:val="auto"/>
            <w:sz w:val="22"/>
            <w:szCs w:val="22"/>
            <w:u w:val="none"/>
          </w:rPr>
          <w:t>American Economic Journal: Economic Policy</w:t>
        </w:r>
        <w:r w:rsidR="008871CE">
          <w:rPr>
            <w:rStyle w:val="Hyperlink"/>
            <w:b/>
            <w:color w:val="auto"/>
            <w:sz w:val="22"/>
            <w:szCs w:val="22"/>
            <w:u w:val="none"/>
          </w:rPr>
          <w:t>, 2(3): 180-212.</w:t>
        </w:r>
        <w:r w:rsidR="00EE305C" w:rsidRPr="008871CE">
          <w:rPr>
            <w:rStyle w:val="Hyperlink"/>
            <w:b/>
            <w:color w:val="auto"/>
            <w:sz w:val="22"/>
            <w:szCs w:val="22"/>
            <w:u w:val="none"/>
          </w:rPr>
          <w:t xml:space="preserve"> </w:t>
        </w:r>
      </w:hyperlink>
    </w:p>
    <w:p w14:paraId="7D2B0B65" w14:textId="77777777" w:rsidR="00721B63" w:rsidRDefault="00721B63" w:rsidP="000A1A68">
      <w:pPr>
        <w:pStyle w:val="ListParagraph"/>
        <w:ind w:left="0"/>
        <w:rPr>
          <w:rStyle w:val="Hyperlink"/>
          <w:b/>
          <w:color w:val="auto"/>
          <w:sz w:val="22"/>
          <w:szCs w:val="22"/>
          <w:u w:val="none"/>
        </w:rPr>
      </w:pPr>
    </w:p>
    <w:p w14:paraId="58BC3D87" w14:textId="77777777" w:rsidR="00CE1833" w:rsidRPr="00721B63" w:rsidRDefault="00CE1833" w:rsidP="00721B63">
      <w:pPr>
        <w:ind w:firstLine="360"/>
        <w:rPr>
          <w:i/>
          <w:color w:val="1F497D" w:themeColor="text2"/>
          <w:sz w:val="22"/>
          <w:szCs w:val="22"/>
        </w:rPr>
      </w:pPr>
    </w:p>
    <w:p w14:paraId="489138DD" w14:textId="68527777" w:rsidR="0077023B" w:rsidRPr="004F1678" w:rsidRDefault="004F1678" w:rsidP="003721D5">
      <w:pPr>
        <w:rPr>
          <w:b/>
          <w:smallCaps/>
          <w:sz w:val="22"/>
          <w:szCs w:val="22"/>
          <w:u w:val="single"/>
        </w:rPr>
      </w:pPr>
      <w:r w:rsidRPr="004F1678">
        <w:rPr>
          <w:b/>
          <w:smallCaps/>
          <w:sz w:val="22"/>
          <w:szCs w:val="22"/>
          <w:u w:val="single"/>
        </w:rPr>
        <w:t xml:space="preserve">Part </w:t>
      </w:r>
      <w:r w:rsidR="0028663D">
        <w:rPr>
          <w:b/>
          <w:smallCaps/>
          <w:sz w:val="22"/>
          <w:szCs w:val="22"/>
          <w:u w:val="single"/>
        </w:rPr>
        <w:t>9</w:t>
      </w:r>
      <w:r w:rsidR="008373EC" w:rsidRPr="004F1678">
        <w:rPr>
          <w:b/>
          <w:smallCaps/>
          <w:sz w:val="22"/>
          <w:szCs w:val="22"/>
          <w:u w:val="single"/>
        </w:rPr>
        <w:t>. Taxable Income Elasticities</w:t>
      </w:r>
    </w:p>
    <w:p w14:paraId="063F4171" w14:textId="77777777" w:rsidR="0077023B" w:rsidRPr="00345EFA" w:rsidRDefault="0077023B" w:rsidP="003721D5">
      <w:pPr>
        <w:rPr>
          <w:sz w:val="22"/>
          <w:szCs w:val="22"/>
        </w:rPr>
      </w:pPr>
    </w:p>
    <w:p w14:paraId="43BE46A5" w14:textId="77777777" w:rsidR="002A5627" w:rsidRPr="00095C52" w:rsidRDefault="002A5627" w:rsidP="000A1A68">
      <w:pPr>
        <w:rPr>
          <w:sz w:val="22"/>
          <w:szCs w:val="22"/>
        </w:rPr>
      </w:pPr>
      <w:r w:rsidRPr="00095C52">
        <w:rPr>
          <w:sz w:val="22"/>
          <w:szCs w:val="22"/>
        </w:rPr>
        <w:t xml:space="preserve">A. </w:t>
      </w:r>
      <w:proofErr w:type="spellStart"/>
      <w:r w:rsidRPr="00095C52">
        <w:rPr>
          <w:sz w:val="22"/>
          <w:szCs w:val="22"/>
        </w:rPr>
        <w:t>Goolsbee</w:t>
      </w:r>
      <w:proofErr w:type="spellEnd"/>
      <w:r w:rsidRPr="00095C52">
        <w:rPr>
          <w:sz w:val="22"/>
          <w:szCs w:val="22"/>
        </w:rPr>
        <w:t xml:space="preserve">, “What Happens When You Tax the Rich? Evidence from Executive Compensation”, </w:t>
      </w:r>
      <w:r w:rsidRPr="00095C52">
        <w:rPr>
          <w:i/>
          <w:sz w:val="22"/>
          <w:szCs w:val="22"/>
        </w:rPr>
        <w:t>Journal of Political Economy</w:t>
      </w:r>
      <w:r w:rsidRPr="00095C52">
        <w:rPr>
          <w:sz w:val="22"/>
          <w:szCs w:val="22"/>
        </w:rPr>
        <w:t>, April 2000.</w:t>
      </w:r>
    </w:p>
    <w:p w14:paraId="75A9036D" w14:textId="77777777" w:rsidR="002A5627" w:rsidRDefault="002A5627" w:rsidP="000A1A68">
      <w:pPr>
        <w:rPr>
          <w:sz w:val="22"/>
          <w:szCs w:val="22"/>
        </w:rPr>
      </w:pPr>
    </w:p>
    <w:p w14:paraId="6FF5647B" w14:textId="77777777" w:rsidR="0077023B" w:rsidRPr="0005348B" w:rsidRDefault="0077023B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 xml:space="preserve">D. </w:t>
      </w:r>
      <w:proofErr w:type="spellStart"/>
      <w:r w:rsidRPr="0005348B">
        <w:rPr>
          <w:sz w:val="22"/>
          <w:szCs w:val="22"/>
        </w:rPr>
        <w:t>Feenberg</w:t>
      </w:r>
      <w:proofErr w:type="spellEnd"/>
      <w:r w:rsidRPr="0005348B">
        <w:rPr>
          <w:sz w:val="22"/>
          <w:szCs w:val="22"/>
        </w:rPr>
        <w:t xml:space="preserve"> and J. Poterba, “Income Inequality and the Incomes of Very High Income Households: Evidence from Tax Returns”, in J. Poterba, ed., Tax Policy and the Economy, Volume 7, 145-177, </w:t>
      </w:r>
      <w:smartTag w:uri="urn:schemas-microsoft-com:office:smarttags" w:element="City">
        <w:r w:rsidRPr="0005348B">
          <w:rPr>
            <w:sz w:val="22"/>
            <w:szCs w:val="22"/>
          </w:rPr>
          <w:t>Cambridge</w:t>
        </w:r>
      </w:smartTag>
      <w:r w:rsidRPr="0005348B">
        <w:rPr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05348B">
            <w:rPr>
              <w:sz w:val="22"/>
              <w:szCs w:val="22"/>
            </w:rPr>
            <w:t>London</w:t>
          </w:r>
        </w:smartTag>
      </w:smartTag>
      <w:r w:rsidRPr="0005348B">
        <w:rPr>
          <w:sz w:val="22"/>
          <w:szCs w:val="22"/>
        </w:rPr>
        <w:t>: MIT Press, 1993.</w:t>
      </w:r>
    </w:p>
    <w:p w14:paraId="341CB480" w14:textId="77777777" w:rsidR="0077023B" w:rsidRPr="0005348B" w:rsidRDefault="0077023B" w:rsidP="000A1A68">
      <w:pPr>
        <w:rPr>
          <w:sz w:val="22"/>
          <w:szCs w:val="22"/>
        </w:rPr>
      </w:pPr>
    </w:p>
    <w:p w14:paraId="4C45690B" w14:textId="77777777" w:rsidR="0077023B" w:rsidRPr="0005348B" w:rsidRDefault="0077023B" w:rsidP="000A1A68">
      <w:pPr>
        <w:rPr>
          <w:b/>
          <w:sz w:val="22"/>
          <w:szCs w:val="22"/>
        </w:rPr>
      </w:pPr>
      <w:r w:rsidRPr="0005348B">
        <w:rPr>
          <w:b/>
          <w:sz w:val="22"/>
          <w:szCs w:val="22"/>
        </w:rPr>
        <w:lastRenderedPageBreak/>
        <w:t>M. Feldstein, “The Effect of Marginal Tax Rates on Taxable Income: A Panel Study of the 1986 Tax Reform Act”, Journal of Political Economy, 103(3), June 1995, 551-572.</w:t>
      </w:r>
    </w:p>
    <w:p w14:paraId="1DDB9CF8" w14:textId="77777777" w:rsidR="0077023B" w:rsidRPr="0005348B" w:rsidRDefault="0077023B" w:rsidP="000A1A68">
      <w:pPr>
        <w:rPr>
          <w:sz w:val="22"/>
          <w:szCs w:val="22"/>
        </w:rPr>
      </w:pPr>
    </w:p>
    <w:p w14:paraId="0D21A4FF" w14:textId="77777777" w:rsidR="0077023B" w:rsidRPr="0005348B" w:rsidRDefault="0077023B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>M. Feldstein, “Behavioral Responses to Tax Rates: Evidence from the Tax Reform Act of 1986”, American Economic Review, 85(2), May 1995, 170-174.</w:t>
      </w:r>
    </w:p>
    <w:p w14:paraId="5EC38860" w14:textId="77777777" w:rsidR="0077023B" w:rsidRDefault="0077023B" w:rsidP="000A1A68">
      <w:pPr>
        <w:rPr>
          <w:sz w:val="22"/>
          <w:szCs w:val="22"/>
        </w:rPr>
      </w:pPr>
    </w:p>
    <w:p w14:paraId="0E53BE7E" w14:textId="77777777" w:rsidR="002A5627" w:rsidRPr="0047168E" w:rsidRDefault="002A5627" w:rsidP="000A1A68">
      <w:pPr>
        <w:rPr>
          <w:sz w:val="22"/>
          <w:szCs w:val="22"/>
        </w:rPr>
      </w:pPr>
      <w:r w:rsidRPr="0047168E">
        <w:rPr>
          <w:sz w:val="22"/>
          <w:szCs w:val="22"/>
        </w:rPr>
        <w:t xml:space="preserve">J. Gruber and E. </w:t>
      </w:r>
      <w:proofErr w:type="spellStart"/>
      <w:r w:rsidRPr="0047168E">
        <w:rPr>
          <w:sz w:val="22"/>
          <w:szCs w:val="22"/>
        </w:rPr>
        <w:t>Saez</w:t>
      </w:r>
      <w:proofErr w:type="spellEnd"/>
      <w:r w:rsidRPr="0047168E">
        <w:rPr>
          <w:sz w:val="22"/>
          <w:szCs w:val="22"/>
        </w:rPr>
        <w:t xml:space="preserve">, “"The Elasticity of Taxable Income: Evidence and Implications" </w:t>
      </w:r>
      <w:r w:rsidRPr="00FB789C">
        <w:rPr>
          <w:i/>
          <w:sz w:val="22"/>
          <w:szCs w:val="22"/>
        </w:rPr>
        <w:t>Journal of Public Economics</w:t>
      </w:r>
      <w:r w:rsidRPr="0047168E">
        <w:rPr>
          <w:sz w:val="22"/>
          <w:szCs w:val="22"/>
        </w:rPr>
        <w:t xml:space="preserve">, 84, 2002, 1-32 </w:t>
      </w:r>
    </w:p>
    <w:p w14:paraId="3DBFA5AA" w14:textId="77777777" w:rsidR="002A5627" w:rsidRDefault="002A5627" w:rsidP="000A1A68">
      <w:pPr>
        <w:rPr>
          <w:sz w:val="22"/>
          <w:szCs w:val="22"/>
        </w:rPr>
      </w:pPr>
    </w:p>
    <w:p w14:paraId="7C4345F1" w14:textId="77777777" w:rsidR="002A5627" w:rsidRPr="002A5627" w:rsidRDefault="002A5627" w:rsidP="000A1A68">
      <w:pPr>
        <w:rPr>
          <w:sz w:val="22"/>
          <w:szCs w:val="22"/>
        </w:rPr>
      </w:pPr>
      <w:r w:rsidRPr="002A5627">
        <w:rPr>
          <w:sz w:val="22"/>
          <w:szCs w:val="22"/>
        </w:rPr>
        <w:t xml:space="preserve">G. </w:t>
      </w:r>
      <w:proofErr w:type="spellStart"/>
      <w:r w:rsidRPr="002A5627">
        <w:rPr>
          <w:sz w:val="22"/>
          <w:szCs w:val="22"/>
        </w:rPr>
        <w:t>Imbens</w:t>
      </w:r>
      <w:proofErr w:type="spellEnd"/>
      <w:r w:rsidRPr="002A5627">
        <w:rPr>
          <w:sz w:val="22"/>
          <w:szCs w:val="22"/>
        </w:rPr>
        <w:t xml:space="preserve">, D. Rubin, and B. </w:t>
      </w:r>
      <w:proofErr w:type="spellStart"/>
      <w:r w:rsidRPr="002A5627">
        <w:rPr>
          <w:sz w:val="22"/>
          <w:szCs w:val="22"/>
        </w:rPr>
        <w:t>Sacerdote</w:t>
      </w:r>
      <w:proofErr w:type="spellEnd"/>
      <w:r w:rsidRPr="002A5627">
        <w:rPr>
          <w:sz w:val="22"/>
          <w:szCs w:val="22"/>
        </w:rPr>
        <w:t>, “Estimating the Effect of Unearned Income on Labor Earnings, Savings, and Consumption: Evidence from a Survey of Lottery Players” American Economic Review, 2001 (pp. 778-794)</w:t>
      </w:r>
    </w:p>
    <w:p w14:paraId="3BDF30ED" w14:textId="77777777" w:rsidR="002A5627" w:rsidRPr="00792FDD" w:rsidRDefault="002A5627" w:rsidP="000A1A68">
      <w:pPr>
        <w:ind w:left="720"/>
        <w:rPr>
          <w:sz w:val="20"/>
        </w:rPr>
      </w:pPr>
    </w:p>
    <w:p w14:paraId="7C64D008" w14:textId="77777777" w:rsidR="0077023B" w:rsidRPr="0005348B" w:rsidRDefault="0077023B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>L. Lindsey, “Individual Taxpayer Response to Tax Cuts, 1982-1984: With Implications for the Revenue Maximizing Tax Rate”, Journal of Public Economics, 33(2), July 1987 173-206.</w:t>
      </w:r>
    </w:p>
    <w:p w14:paraId="428DBE3D" w14:textId="77777777" w:rsidR="0077023B" w:rsidRPr="0005348B" w:rsidRDefault="0077023B" w:rsidP="000A1A68">
      <w:pPr>
        <w:rPr>
          <w:sz w:val="22"/>
          <w:szCs w:val="22"/>
        </w:rPr>
      </w:pPr>
    </w:p>
    <w:p w14:paraId="52C80366" w14:textId="77777777" w:rsidR="0077023B" w:rsidRPr="0005348B" w:rsidRDefault="0077023B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 xml:space="preserve">T. Piketty and </w:t>
      </w:r>
      <w:smartTag w:uri="urn:schemas-microsoft-com:office:smarttags" w:element="place">
        <w:r w:rsidRPr="0005348B">
          <w:rPr>
            <w:sz w:val="22"/>
            <w:szCs w:val="22"/>
          </w:rPr>
          <w:t xml:space="preserve">E. </w:t>
        </w:r>
        <w:proofErr w:type="spellStart"/>
        <w:r w:rsidRPr="0005348B">
          <w:rPr>
            <w:sz w:val="22"/>
            <w:szCs w:val="22"/>
          </w:rPr>
          <w:t>Saez</w:t>
        </w:r>
      </w:smartTag>
      <w:proofErr w:type="spellEnd"/>
      <w:r w:rsidRPr="0005348B">
        <w:rPr>
          <w:sz w:val="22"/>
          <w:szCs w:val="22"/>
        </w:rPr>
        <w:t xml:space="preserve">, “Income Inequality in the United States, 1913-1998”, </w:t>
      </w:r>
      <w:r w:rsidRPr="0005348B">
        <w:rPr>
          <w:i/>
          <w:sz w:val="22"/>
          <w:szCs w:val="22"/>
        </w:rPr>
        <w:t>Quarterly Journal of Economics</w:t>
      </w:r>
      <w:r w:rsidRPr="0005348B">
        <w:rPr>
          <w:sz w:val="22"/>
          <w:szCs w:val="22"/>
        </w:rPr>
        <w:t>, 116, 2003, 1-39.</w:t>
      </w:r>
    </w:p>
    <w:p w14:paraId="5E3746B4" w14:textId="77777777" w:rsidR="0077023B" w:rsidRDefault="0077023B" w:rsidP="000A1A68">
      <w:pPr>
        <w:rPr>
          <w:sz w:val="22"/>
          <w:szCs w:val="22"/>
        </w:rPr>
      </w:pPr>
    </w:p>
    <w:p w14:paraId="09A061C1" w14:textId="77777777" w:rsidR="00025E43" w:rsidRDefault="00025E43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 xml:space="preserve">T. Piketty and E. </w:t>
      </w:r>
      <w:proofErr w:type="spellStart"/>
      <w:r w:rsidRPr="0005348B">
        <w:rPr>
          <w:sz w:val="22"/>
          <w:szCs w:val="22"/>
        </w:rPr>
        <w:t>Saez</w:t>
      </w:r>
      <w:proofErr w:type="spellEnd"/>
      <w:r>
        <w:rPr>
          <w:sz w:val="22"/>
          <w:szCs w:val="22"/>
        </w:rPr>
        <w:t>, “The Evolution of Top Incomes: A Historical and International Perspective,” AER papers and proceedings, May 2006.</w:t>
      </w:r>
    </w:p>
    <w:p w14:paraId="68D2CDFA" w14:textId="77777777" w:rsidR="00025E43" w:rsidRPr="0005348B" w:rsidRDefault="00025E43" w:rsidP="000A1A68">
      <w:pPr>
        <w:rPr>
          <w:sz w:val="22"/>
          <w:szCs w:val="22"/>
        </w:rPr>
      </w:pPr>
    </w:p>
    <w:p w14:paraId="7A34D7BE" w14:textId="77777777" w:rsidR="0077023B" w:rsidRPr="00AA0418" w:rsidRDefault="0077023B" w:rsidP="000A1A68">
      <w:pPr>
        <w:rPr>
          <w:sz w:val="22"/>
          <w:szCs w:val="22"/>
        </w:rPr>
      </w:pPr>
      <w:r w:rsidRPr="00AA0418">
        <w:rPr>
          <w:sz w:val="22"/>
          <w:szCs w:val="22"/>
        </w:rPr>
        <w:t xml:space="preserve">E. </w:t>
      </w:r>
      <w:proofErr w:type="spellStart"/>
      <w:r w:rsidRPr="00AA0418">
        <w:rPr>
          <w:sz w:val="22"/>
          <w:szCs w:val="22"/>
        </w:rPr>
        <w:t>Saez</w:t>
      </w:r>
      <w:proofErr w:type="spellEnd"/>
      <w:r w:rsidRPr="00AA0418">
        <w:rPr>
          <w:sz w:val="22"/>
          <w:szCs w:val="22"/>
        </w:rPr>
        <w:t xml:space="preserve">, “Reported Incomes and Marginal Tax Rates, 1960-2000: Evidence and Policy Implications”, in J. Poterba, ed., </w:t>
      </w:r>
      <w:r w:rsidRPr="00AA0418">
        <w:rPr>
          <w:i/>
          <w:sz w:val="22"/>
          <w:szCs w:val="22"/>
        </w:rPr>
        <w:t>Tax Policy and the Economy,</w:t>
      </w:r>
      <w:r w:rsidRPr="00AA0418">
        <w:rPr>
          <w:sz w:val="22"/>
          <w:szCs w:val="22"/>
        </w:rPr>
        <w:t xml:space="preserve"> Volume 18, Cambridge: MIT Press, 2004.</w:t>
      </w:r>
    </w:p>
    <w:p w14:paraId="584591C1" w14:textId="77777777" w:rsidR="0077023B" w:rsidRDefault="0077023B" w:rsidP="000A1A68">
      <w:pPr>
        <w:rPr>
          <w:sz w:val="22"/>
          <w:szCs w:val="22"/>
        </w:rPr>
      </w:pPr>
    </w:p>
    <w:p w14:paraId="7FF56B28" w14:textId="77777777" w:rsidR="00FB789C" w:rsidRPr="00AA0418" w:rsidRDefault="00FB789C" w:rsidP="000A1A68">
      <w:pPr>
        <w:rPr>
          <w:b/>
          <w:sz w:val="22"/>
          <w:szCs w:val="22"/>
        </w:rPr>
      </w:pPr>
      <w:proofErr w:type="spellStart"/>
      <w:r w:rsidRPr="00AA0418">
        <w:rPr>
          <w:b/>
          <w:sz w:val="22"/>
          <w:szCs w:val="22"/>
        </w:rPr>
        <w:t>Saez</w:t>
      </w:r>
      <w:proofErr w:type="spellEnd"/>
      <w:r w:rsidRPr="00AA0418">
        <w:rPr>
          <w:b/>
          <w:sz w:val="22"/>
          <w:szCs w:val="22"/>
        </w:rPr>
        <w:t xml:space="preserve">, J. </w:t>
      </w:r>
      <w:proofErr w:type="spellStart"/>
      <w:r w:rsidRPr="00AA0418">
        <w:rPr>
          <w:b/>
          <w:sz w:val="22"/>
          <w:szCs w:val="22"/>
        </w:rPr>
        <w:t>Slemrod</w:t>
      </w:r>
      <w:proofErr w:type="spellEnd"/>
      <w:r w:rsidRPr="00AA0418">
        <w:rPr>
          <w:b/>
          <w:sz w:val="22"/>
          <w:szCs w:val="22"/>
        </w:rPr>
        <w:t xml:space="preserve">, and Seth </w:t>
      </w:r>
      <w:proofErr w:type="spellStart"/>
      <w:r w:rsidRPr="00AA0418">
        <w:rPr>
          <w:b/>
          <w:sz w:val="22"/>
          <w:szCs w:val="22"/>
        </w:rPr>
        <w:t>Giertz</w:t>
      </w:r>
      <w:proofErr w:type="spellEnd"/>
      <w:r w:rsidRPr="00AA0418">
        <w:rPr>
          <w:b/>
          <w:sz w:val="22"/>
          <w:szCs w:val="22"/>
        </w:rPr>
        <w:t>, “The Elasticity of Taxable I</w:t>
      </w:r>
      <w:r w:rsidR="00AA0418">
        <w:rPr>
          <w:b/>
          <w:sz w:val="22"/>
          <w:szCs w:val="22"/>
        </w:rPr>
        <w:t>ncome with Respect to Marginal T</w:t>
      </w:r>
      <w:r w:rsidRPr="00AA0418">
        <w:rPr>
          <w:b/>
          <w:sz w:val="22"/>
          <w:szCs w:val="22"/>
        </w:rPr>
        <w:t xml:space="preserve">ax Rates: A Critical Review,” </w:t>
      </w:r>
      <w:r w:rsidRPr="00AA0418">
        <w:rPr>
          <w:b/>
          <w:i/>
          <w:sz w:val="22"/>
          <w:szCs w:val="22"/>
        </w:rPr>
        <w:t>Journal of Economic Literature</w:t>
      </w:r>
      <w:r w:rsidRPr="00AA0418">
        <w:rPr>
          <w:b/>
          <w:sz w:val="22"/>
          <w:szCs w:val="22"/>
        </w:rPr>
        <w:t xml:space="preserve"> 2012, 50:1, 3-50.</w:t>
      </w:r>
    </w:p>
    <w:p w14:paraId="051CD9C4" w14:textId="77777777" w:rsidR="00FB789C" w:rsidRPr="00FB789C" w:rsidRDefault="00FB789C" w:rsidP="000A1A68">
      <w:pPr>
        <w:pStyle w:val="ListParagraph"/>
        <w:ind w:left="0"/>
        <w:rPr>
          <w:sz w:val="22"/>
          <w:szCs w:val="22"/>
        </w:rPr>
      </w:pPr>
    </w:p>
    <w:p w14:paraId="3EDAEDF9" w14:textId="356B0AA8" w:rsidR="0077023B" w:rsidRDefault="0077023B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 xml:space="preserve">J. </w:t>
      </w:r>
      <w:proofErr w:type="spellStart"/>
      <w:r w:rsidRPr="0005348B">
        <w:rPr>
          <w:sz w:val="22"/>
          <w:szCs w:val="22"/>
        </w:rPr>
        <w:t>Slemrod</w:t>
      </w:r>
      <w:proofErr w:type="spellEnd"/>
      <w:r w:rsidRPr="0005348B">
        <w:rPr>
          <w:sz w:val="22"/>
          <w:szCs w:val="22"/>
        </w:rPr>
        <w:t xml:space="preserve">, “Income Creation or Income Shifting? Behavioral Responses to the Tax Reform Act of 1986”, </w:t>
      </w:r>
      <w:r w:rsidRPr="009C6EFD">
        <w:rPr>
          <w:i/>
          <w:sz w:val="22"/>
          <w:szCs w:val="22"/>
        </w:rPr>
        <w:t>American Economic Review</w:t>
      </w:r>
      <w:r w:rsidRPr="0005348B">
        <w:rPr>
          <w:sz w:val="22"/>
          <w:szCs w:val="22"/>
        </w:rPr>
        <w:t>, 85(2), May 1995, 175-180.</w:t>
      </w:r>
    </w:p>
    <w:p w14:paraId="6684A0ED" w14:textId="091E9265" w:rsidR="00B12602" w:rsidRDefault="00B12602" w:rsidP="000A1A68">
      <w:pPr>
        <w:rPr>
          <w:sz w:val="22"/>
          <w:szCs w:val="22"/>
        </w:rPr>
      </w:pPr>
    </w:p>
    <w:p w14:paraId="72BBEAE1" w14:textId="77777777" w:rsidR="00506A08" w:rsidRDefault="00B12602" w:rsidP="00B12602">
      <w:pPr>
        <w:rPr>
          <w:b/>
          <w:bCs/>
          <w:sz w:val="22"/>
          <w:szCs w:val="22"/>
        </w:rPr>
      </w:pPr>
      <w:proofErr w:type="spellStart"/>
      <w:r w:rsidRPr="009E2C42">
        <w:rPr>
          <w:b/>
          <w:bCs/>
          <w:sz w:val="22"/>
          <w:szCs w:val="22"/>
        </w:rPr>
        <w:t>Zidar</w:t>
      </w:r>
      <w:proofErr w:type="spellEnd"/>
      <w:r w:rsidRPr="009E2C42">
        <w:rPr>
          <w:b/>
          <w:bCs/>
          <w:sz w:val="22"/>
          <w:szCs w:val="22"/>
        </w:rPr>
        <w:t>, Owen. 2019. “</w:t>
      </w:r>
      <w:hyperlink r:id="rId28" w:history="1">
        <w:r w:rsidRPr="009E2C42">
          <w:rPr>
            <w:b/>
            <w:bCs/>
            <w:sz w:val="22"/>
            <w:szCs w:val="22"/>
          </w:rPr>
          <w:t>Tax Cuts for Whom? Heterogeneous Effects of Tax Changes on Growth and Employment</w:t>
        </w:r>
      </w:hyperlink>
      <w:r w:rsidRPr="009E2C42">
        <w:rPr>
          <w:b/>
          <w:bCs/>
          <w:sz w:val="22"/>
          <w:szCs w:val="22"/>
        </w:rPr>
        <w:t xml:space="preserve">”. </w:t>
      </w:r>
      <w:r w:rsidRPr="009E2C42">
        <w:rPr>
          <w:b/>
          <w:bCs/>
          <w:i/>
          <w:sz w:val="22"/>
          <w:szCs w:val="22"/>
        </w:rPr>
        <w:t>Journal of Political Economy</w:t>
      </w:r>
      <w:r w:rsidRPr="009E2C42">
        <w:rPr>
          <w:b/>
          <w:bCs/>
          <w:sz w:val="22"/>
          <w:szCs w:val="22"/>
        </w:rPr>
        <w:t xml:space="preserve"> 127.3: 1437-1472.</w:t>
      </w:r>
    </w:p>
    <w:p w14:paraId="6FE84504" w14:textId="5B86C03B" w:rsidR="00C87CD4" w:rsidRPr="00506A08" w:rsidRDefault="00506A08" w:rsidP="00B12602">
      <w:pPr>
        <w:rPr>
          <w:i/>
          <w:iCs/>
          <w:color w:val="4F81BD" w:themeColor="accent1"/>
          <w:sz w:val="22"/>
          <w:szCs w:val="22"/>
        </w:rPr>
      </w:pPr>
      <w:r w:rsidRPr="00506A08">
        <w:rPr>
          <w:i/>
          <w:iCs/>
          <w:color w:val="4F81BD" w:themeColor="accent1"/>
          <w:sz w:val="22"/>
          <w:szCs w:val="22"/>
        </w:rPr>
        <w:t>*Paper summary</w:t>
      </w:r>
      <w:r w:rsidR="00B12602" w:rsidRPr="00506A08">
        <w:rPr>
          <w:i/>
          <w:iCs/>
          <w:color w:val="4F81BD" w:themeColor="accent1"/>
          <w:sz w:val="22"/>
          <w:szCs w:val="22"/>
        </w:rPr>
        <w:t> </w:t>
      </w:r>
    </w:p>
    <w:p w14:paraId="3CACA94F" w14:textId="77777777" w:rsidR="008373EC" w:rsidRDefault="008373EC" w:rsidP="003721D5">
      <w:pPr>
        <w:ind w:left="720"/>
        <w:rPr>
          <w:sz w:val="22"/>
          <w:szCs w:val="22"/>
        </w:rPr>
      </w:pPr>
    </w:p>
    <w:p w14:paraId="46E8031B" w14:textId="1BAECDD4" w:rsidR="008373EC" w:rsidRPr="00447F9B" w:rsidRDefault="004F1678" w:rsidP="003721D5">
      <w:pPr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 xml:space="preserve">PART </w:t>
      </w:r>
      <w:r w:rsidR="0028663D">
        <w:rPr>
          <w:b/>
          <w:caps/>
          <w:sz w:val="22"/>
          <w:szCs w:val="22"/>
          <w:u w:val="single"/>
        </w:rPr>
        <w:t>10</w:t>
      </w:r>
      <w:r w:rsidR="008373EC" w:rsidRPr="00447F9B">
        <w:rPr>
          <w:b/>
          <w:caps/>
          <w:sz w:val="22"/>
          <w:szCs w:val="22"/>
          <w:u w:val="single"/>
        </w:rPr>
        <w:t>. Tax Incidence and Efficiency</w:t>
      </w:r>
    </w:p>
    <w:p w14:paraId="4DCC009E" w14:textId="77777777" w:rsidR="008373EC" w:rsidRDefault="008373EC" w:rsidP="003721D5">
      <w:pPr>
        <w:rPr>
          <w:b/>
          <w:sz w:val="22"/>
          <w:szCs w:val="22"/>
        </w:rPr>
      </w:pPr>
    </w:p>
    <w:p w14:paraId="26409720" w14:textId="77777777" w:rsidR="008373EC" w:rsidRPr="0005348B" w:rsidRDefault="008373EC" w:rsidP="003721D5">
      <w:pPr>
        <w:rPr>
          <w:b/>
          <w:sz w:val="22"/>
          <w:szCs w:val="22"/>
        </w:rPr>
      </w:pPr>
      <w:r>
        <w:rPr>
          <w:b/>
          <w:sz w:val="22"/>
          <w:szCs w:val="22"/>
        </w:rPr>
        <w:t>A. Theory</w:t>
      </w:r>
    </w:p>
    <w:p w14:paraId="16F2656B" w14:textId="77777777" w:rsidR="008373EC" w:rsidRPr="0005348B" w:rsidRDefault="008373EC" w:rsidP="000A1A68">
      <w:pPr>
        <w:rPr>
          <w:sz w:val="22"/>
          <w:szCs w:val="22"/>
        </w:rPr>
      </w:pPr>
    </w:p>
    <w:p w14:paraId="6C297596" w14:textId="77777777" w:rsidR="008373EC" w:rsidRPr="0005348B" w:rsidRDefault="008373EC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 xml:space="preserve">B. </w:t>
      </w:r>
      <w:proofErr w:type="spellStart"/>
      <w:r w:rsidRPr="0005348B">
        <w:rPr>
          <w:sz w:val="22"/>
          <w:szCs w:val="22"/>
        </w:rPr>
        <w:t>Salanie</w:t>
      </w:r>
      <w:proofErr w:type="spellEnd"/>
      <w:r w:rsidRPr="0005348B">
        <w:rPr>
          <w:sz w:val="22"/>
          <w:szCs w:val="22"/>
        </w:rPr>
        <w:t xml:space="preserve">, </w:t>
      </w:r>
      <w:r w:rsidRPr="0005348B">
        <w:rPr>
          <w:i/>
          <w:sz w:val="22"/>
          <w:szCs w:val="22"/>
        </w:rPr>
        <w:t>Economics of Taxation</w:t>
      </w:r>
      <w:r w:rsidRPr="0005348B">
        <w:rPr>
          <w:sz w:val="22"/>
          <w:szCs w:val="22"/>
        </w:rPr>
        <w:t>, Chapter 1.</w:t>
      </w:r>
    </w:p>
    <w:p w14:paraId="0D90F2C8" w14:textId="77777777" w:rsidR="008373EC" w:rsidRPr="0005348B" w:rsidRDefault="008373EC" w:rsidP="000A1A68">
      <w:pPr>
        <w:rPr>
          <w:sz w:val="22"/>
          <w:szCs w:val="22"/>
        </w:rPr>
      </w:pPr>
    </w:p>
    <w:p w14:paraId="0CBE9CBB" w14:textId="77777777" w:rsidR="008373EC" w:rsidRPr="00F3632F" w:rsidRDefault="008373EC" w:rsidP="000A1A68">
      <w:pPr>
        <w:ind w:right="-360"/>
        <w:rPr>
          <w:b/>
          <w:sz w:val="22"/>
          <w:szCs w:val="22"/>
        </w:rPr>
      </w:pPr>
      <w:r w:rsidRPr="00F3632F">
        <w:rPr>
          <w:b/>
          <w:sz w:val="22"/>
          <w:szCs w:val="22"/>
        </w:rPr>
        <w:t xml:space="preserve">A. Auerbach and J. Hines.  2001.  "Taxation and Economic Efficiency."  NBER Working Paper No. 8181 (also </w:t>
      </w:r>
      <w:r w:rsidRPr="00F3632F">
        <w:rPr>
          <w:b/>
          <w:i/>
          <w:iCs/>
          <w:sz w:val="22"/>
          <w:szCs w:val="22"/>
        </w:rPr>
        <w:t>Handbook of Public Economics</w:t>
      </w:r>
      <w:r w:rsidRPr="00F3632F">
        <w:rPr>
          <w:b/>
          <w:sz w:val="22"/>
          <w:szCs w:val="22"/>
        </w:rPr>
        <w:t>, Volume 3): pp 1-14.</w:t>
      </w:r>
    </w:p>
    <w:p w14:paraId="078F5CA6" w14:textId="77777777" w:rsidR="008373EC" w:rsidRPr="00F3632F" w:rsidRDefault="008373EC" w:rsidP="000A1A68">
      <w:pPr>
        <w:ind w:left="720" w:right="-360"/>
        <w:rPr>
          <w:b/>
          <w:sz w:val="22"/>
          <w:szCs w:val="22"/>
        </w:rPr>
      </w:pPr>
    </w:p>
    <w:p w14:paraId="21E1EDF3" w14:textId="77777777" w:rsidR="008373EC" w:rsidRDefault="008373EC" w:rsidP="000A1A68">
      <w:pPr>
        <w:ind w:right="-360"/>
        <w:rPr>
          <w:sz w:val="22"/>
          <w:szCs w:val="22"/>
        </w:rPr>
      </w:pPr>
      <w:r w:rsidRPr="0005348B">
        <w:rPr>
          <w:sz w:val="22"/>
          <w:szCs w:val="22"/>
        </w:rPr>
        <w:t xml:space="preserve">D. </w:t>
      </w:r>
      <w:smartTag w:uri="urn:schemas-microsoft-com:office:smarttags" w:element="place">
        <w:smartTag w:uri="urn:schemas-microsoft-com:office:smarttags" w:element="City">
          <w:r w:rsidRPr="0005348B">
            <w:rPr>
              <w:sz w:val="22"/>
              <w:szCs w:val="22"/>
            </w:rPr>
            <w:t>Fullerton</w:t>
          </w:r>
        </w:smartTag>
      </w:smartTag>
      <w:r w:rsidRPr="0005348B">
        <w:rPr>
          <w:sz w:val="22"/>
          <w:szCs w:val="22"/>
        </w:rPr>
        <w:t xml:space="preserve"> and G. Metcalf.  2002.  "Tax Incidence."  NBER Working Paper No. 8829 (also </w:t>
      </w:r>
      <w:r w:rsidRPr="0005348B">
        <w:rPr>
          <w:i/>
          <w:iCs/>
          <w:sz w:val="22"/>
          <w:szCs w:val="22"/>
        </w:rPr>
        <w:t>Handbook of Public Economics</w:t>
      </w:r>
      <w:r w:rsidRPr="0005348B">
        <w:rPr>
          <w:sz w:val="22"/>
          <w:szCs w:val="22"/>
        </w:rPr>
        <w:t>, Volume 4): pp 1-9.</w:t>
      </w:r>
    </w:p>
    <w:p w14:paraId="73724C1B" w14:textId="77777777" w:rsidR="008373EC" w:rsidRDefault="008373EC" w:rsidP="000A1A68">
      <w:pPr>
        <w:ind w:left="720" w:right="-360"/>
        <w:rPr>
          <w:sz w:val="22"/>
          <w:szCs w:val="22"/>
        </w:rPr>
      </w:pPr>
    </w:p>
    <w:p w14:paraId="02DE96EE" w14:textId="77777777" w:rsidR="008373EC" w:rsidRPr="00166437" w:rsidRDefault="008373EC" w:rsidP="000A1A68">
      <w:pPr>
        <w:autoSpaceDE w:val="0"/>
        <w:autoSpaceDN w:val="0"/>
        <w:adjustRightInd w:val="0"/>
        <w:rPr>
          <w:sz w:val="22"/>
          <w:szCs w:val="22"/>
        </w:rPr>
      </w:pPr>
      <w:r w:rsidRPr="00166437">
        <w:rPr>
          <w:bCs/>
          <w:sz w:val="22"/>
          <w:szCs w:val="22"/>
          <w:lang w:eastAsia="en-US"/>
        </w:rPr>
        <w:t>L. Kotlikoff and L. Summers, “Tax Incidence”, in A. Auerbach and M. Feldstein, Volume 2, 1043-1092. Sections 0, 1, 2.1, 3, and 4.4.</w:t>
      </w:r>
    </w:p>
    <w:p w14:paraId="3050EA53" w14:textId="77777777" w:rsidR="008373EC" w:rsidRPr="0005348B" w:rsidRDefault="008373EC" w:rsidP="000A1A68">
      <w:pPr>
        <w:rPr>
          <w:sz w:val="22"/>
          <w:szCs w:val="22"/>
        </w:rPr>
      </w:pPr>
    </w:p>
    <w:p w14:paraId="2B3A3F08" w14:textId="77777777" w:rsidR="008373EC" w:rsidRDefault="008373EC" w:rsidP="000A1A68">
      <w:pPr>
        <w:rPr>
          <w:bCs/>
          <w:sz w:val="22"/>
          <w:szCs w:val="22"/>
        </w:rPr>
      </w:pPr>
      <w:r w:rsidRPr="00352E9C">
        <w:rPr>
          <w:bCs/>
          <w:sz w:val="22"/>
          <w:szCs w:val="22"/>
        </w:rPr>
        <w:lastRenderedPageBreak/>
        <w:t xml:space="preserve">R. Chetty, A. Looney, and K. Kroft. “Salience and Taxation: Theory and Evidence,” </w:t>
      </w:r>
      <w:r w:rsidRPr="00841B8A">
        <w:rPr>
          <w:bCs/>
          <w:i/>
          <w:sz w:val="22"/>
          <w:szCs w:val="22"/>
        </w:rPr>
        <w:t>American Economic Review</w:t>
      </w:r>
      <w:r w:rsidRPr="00352E9C">
        <w:rPr>
          <w:bCs/>
          <w:sz w:val="22"/>
          <w:szCs w:val="22"/>
        </w:rPr>
        <w:t xml:space="preserve"> 99(4): 1145-1177</w:t>
      </w:r>
      <w:r>
        <w:rPr>
          <w:bCs/>
          <w:sz w:val="22"/>
          <w:szCs w:val="22"/>
        </w:rPr>
        <w:t xml:space="preserve">, 2009.  </w:t>
      </w:r>
    </w:p>
    <w:p w14:paraId="7490EE52" w14:textId="77777777" w:rsidR="008373EC" w:rsidRDefault="008373EC" w:rsidP="000A1A68">
      <w:pPr>
        <w:ind w:left="720"/>
        <w:rPr>
          <w:bCs/>
          <w:sz w:val="22"/>
          <w:szCs w:val="22"/>
        </w:rPr>
      </w:pPr>
    </w:p>
    <w:p w14:paraId="7713A683" w14:textId="77777777" w:rsidR="008373EC" w:rsidRPr="00E128B2" w:rsidRDefault="00E128B2" w:rsidP="003721D5">
      <w:pPr>
        <w:rPr>
          <w:b/>
          <w:sz w:val="22"/>
          <w:szCs w:val="22"/>
        </w:rPr>
      </w:pPr>
      <w:r w:rsidRPr="00E128B2">
        <w:rPr>
          <w:b/>
          <w:sz w:val="22"/>
          <w:szCs w:val="22"/>
        </w:rPr>
        <w:t>B</w:t>
      </w:r>
      <w:r w:rsidR="008373EC" w:rsidRPr="00E128B2">
        <w:rPr>
          <w:b/>
          <w:sz w:val="22"/>
          <w:szCs w:val="22"/>
        </w:rPr>
        <w:t>. Measuring tax incidence</w:t>
      </w:r>
      <w:r w:rsidRPr="00E128B2">
        <w:rPr>
          <w:b/>
          <w:sz w:val="22"/>
          <w:szCs w:val="22"/>
        </w:rPr>
        <w:t>: Empirical Analysis</w:t>
      </w:r>
    </w:p>
    <w:p w14:paraId="47E7F0FE" w14:textId="77777777" w:rsidR="008373EC" w:rsidRDefault="008373EC" w:rsidP="003721D5">
      <w:pPr>
        <w:ind w:left="720"/>
        <w:rPr>
          <w:sz w:val="22"/>
          <w:szCs w:val="22"/>
        </w:rPr>
      </w:pPr>
    </w:p>
    <w:p w14:paraId="28150E6D" w14:textId="77777777" w:rsidR="008373EC" w:rsidRPr="00841B8A" w:rsidRDefault="008373EC" w:rsidP="000A1A68">
      <w:pPr>
        <w:rPr>
          <w:b/>
          <w:sz w:val="22"/>
          <w:szCs w:val="22"/>
        </w:rPr>
      </w:pPr>
      <w:r w:rsidRPr="00841B8A">
        <w:rPr>
          <w:b/>
          <w:sz w:val="22"/>
          <w:szCs w:val="22"/>
        </w:rPr>
        <w:t xml:space="preserve">R. Chetty, “Sufficient Statistics </w:t>
      </w:r>
      <w:r w:rsidR="004C3CC2">
        <w:rPr>
          <w:b/>
          <w:sz w:val="22"/>
          <w:szCs w:val="22"/>
        </w:rPr>
        <w:t>for Welfare Analysis: A Bridge b</w:t>
      </w:r>
      <w:r w:rsidRPr="00841B8A">
        <w:rPr>
          <w:b/>
          <w:sz w:val="22"/>
          <w:szCs w:val="22"/>
        </w:rPr>
        <w:t xml:space="preserve">etween Structural and Reduced-Form Methods.” </w:t>
      </w:r>
      <w:r w:rsidRPr="00841B8A">
        <w:rPr>
          <w:b/>
          <w:i/>
          <w:sz w:val="22"/>
          <w:szCs w:val="22"/>
        </w:rPr>
        <w:t>Annual Review of Economics</w:t>
      </w:r>
      <w:r w:rsidRPr="00841B8A">
        <w:rPr>
          <w:b/>
          <w:sz w:val="22"/>
          <w:szCs w:val="22"/>
        </w:rPr>
        <w:t xml:space="preserve"> 1: 451-488, 2009.  </w:t>
      </w:r>
    </w:p>
    <w:p w14:paraId="4AD73062" w14:textId="77777777" w:rsidR="008373EC" w:rsidRDefault="008373EC" w:rsidP="000A1A68">
      <w:pPr>
        <w:rPr>
          <w:sz w:val="22"/>
          <w:szCs w:val="22"/>
        </w:rPr>
      </w:pPr>
    </w:p>
    <w:p w14:paraId="3C67EFB3" w14:textId="77777777" w:rsidR="008373EC" w:rsidRPr="00416488" w:rsidRDefault="008373EC" w:rsidP="000A1A68">
      <w:pPr>
        <w:autoSpaceDE w:val="0"/>
        <w:autoSpaceDN w:val="0"/>
        <w:adjustRightInd w:val="0"/>
        <w:rPr>
          <w:sz w:val="22"/>
          <w:szCs w:val="22"/>
        </w:rPr>
      </w:pPr>
      <w:r w:rsidRPr="00416488">
        <w:rPr>
          <w:bCs/>
          <w:sz w:val="22"/>
          <w:szCs w:val="22"/>
          <w:lang w:eastAsia="en-US"/>
        </w:rPr>
        <w:t xml:space="preserve">J. Doyle and K. </w:t>
      </w:r>
      <w:proofErr w:type="spellStart"/>
      <w:r w:rsidRPr="00416488">
        <w:rPr>
          <w:bCs/>
          <w:sz w:val="22"/>
          <w:szCs w:val="22"/>
          <w:lang w:eastAsia="en-US"/>
        </w:rPr>
        <w:t>Samphantharak</w:t>
      </w:r>
      <w:proofErr w:type="spellEnd"/>
      <w:r w:rsidRPr="00416488">
        <w:rPr>
          <w:bCs/>
          <w:sz w:val="22"/>
          <w:szCs w:val="22"/>
          <w:lang w:eastAsia="en-US"/>
        </w:rPr>
        <w:t xml:space="preserve"> “$2.00 Gas! Studying the Effects of a Gas Tax Moratorium.” </w:t>
      </w:r>
      <w:r w:rsidRPr="00416488">
        <w:rPr>
          <w:bCs/>
          <w:i/>
          <w:iCs/>
          <w:sz w:val="22"/>
          <w:szCs w:val="22"/>
          <w:lang w:eastAsia="en-US"/>
        </w:rPr>
        <w:t xml:space="preserve">Journal of Public Economics </w:t>
      </w:r>
      <w:r w:rsidRPr="00416488">
        <w:rPr>
          <w:bCs/>
          <w:sz w:val="22"/>
          <w:szCs w:val="22"/>
          <w:lang w:eastAsia="en-US"/>
        </w:rPr>
        <w:t>April 2008</w:t>
      </w:r>
    </w:p>
    <w:p w14:paraId="7A638688" w14:textId="77777777" w:rsidR="008373EC" w:rsidRDefault="008373EC" w:rsidP="000A1A68">
      <w:pPr>
        <w:ind w:right="-360"/>
        <w:rPr>
          <w:sz w:val="22"/>
          <w:szCs w:val="22"/>
        </w:rPr>
      </w:pPr>
    </w:p>
    <w:p w14:paraId="572D0DCF" w14:textId="77777777" w:rsidR="008373EC" w:rsidRPr="00841B8A" w:rsidRDefault="008373EC" w:rsidP="000A1A68">
      <w:pPr>
        <w:tabs>
          <w:tab w:val="left" w:pos="-1440"/>
        </w:tabs>
        <w:rPr>
          <w:sz w:val="22"/>
          <w:szCs w:val="22"/>
        </w:rPr>
      </w:pPr>
      <w:r w:rsidRPr="00841B8A">
        <w:rPr>
          <w:sz w:val="22"/>
          <w:szCs w:val="22"/>
        </w:rPr>
        <w:t xml:space="preserve">W. Evans, J. </w:t>
      </w:r>
      <w:proofErr w:type="spellStart"/>
      <w:r w:rsidRPr="00841B8A">
        <w:rPr>
          <w:sz w:val="22"/>
          <w:szCs w:val="22"/>
        </w:rPr>
        <w:t>Ringel</w:t>
      </w:r>
      <w:proofErr w:type="spellEnd"/>
      <w:r w:rsidRPr="00841B8A">
        <w:rPr>
          <w:sz w:val="22"/>
          <w:szCs w:val="22"/>
        </w:rPr>
        <w:t xml:space="preserve">, and D. </w:t>
      </w:r>
      <w:proofErr w:type="spellStart"/>
      <w:r w:rsidRPr="00841B8A">
        <w:rPr>
          <w:sz w:val="22"/>
          <w:szCs w:val="22"/>
        </w:rPr>
        <w:t>Stech</w:t>
      </w:r>
      <w:proofErr w:type="spellEnd"/>
      <w:r w:rsidRPr="00841B8A">
        <w:rPr>
          <w:sz w:val="22"/>
          <w:szCs w:val="22"/>
        </w:rPr>
        <w:t>. “Tobacco Taxes and Public Policy to Discourage Smoking,” in</w:t>
      </w:r>
      <w:r w:rsidRPr="00841B8A">
        <w:rPr>
          <w:i/>
          <w:sz w:val="22"/>
          <w:szCs w:val="22"/>
        </w:rPr>
        <w:t xml:space="preserve"> Tax Policy and the Economy</w:t>
      </w:r>
      <w:r w:rsidRPr="00841B8A">
        <w:rPr>
          <w:sz w:val="22"/>
          <w:szCs w:val="22"/>
        </w:rPr>
        <w:t>, vol. 13, ed. J. Poterba, MIT Press: Cambridge, 1999.</w:t>
      </w:r>
    </w:p>
    <w:p w14:paraId="7677A885" w14:textId="77777777" w:rsidR="008373EC" w:rsidRPr="00841B8A" w:rsidRDefault="008373EC" w:rsidP="000A1A68">
      <w:pPr>
        <w:rPr>
          <w:sz w:val="22"/>
          <w:szCs w:val="22"/>
        </w:rPr>
      </w:pPr>
    </w:p>
    <w:p w14:paraId="6788ECDA" w14:textId="77777777" w:rsidR="008373EC" w:rsidRPr="004C3CC2" w:rsidRDefault="008373EC" w:rsidP="000A1A68">
      <w:pPr>
        <w:autoSpaceDE w:val="0"/>
        <w:autoSpaceDN w:val="0"/>
        <w:adjustRightInd w:val="0"/>
        <w:rPr>
          <w:bCs/>
          <w:sz w:val="22"/>
          <w:szCs w:val="22"/>
        </w:rPr>
      </w:pPr>
      <w:r w:rsidRPr="004C3CC2">
        <w:rPr>
          <w:bCs/>
          <w:sz w:val="22"/>
          <w:szCs w:val="22"/>
          <w:lang w:eastAsia="en-US"/>
        </w:rPr>
        <w:t>Finkelstein, Amy (2009) “EZ-Tax: Tax Salience and Tax Rates.” Quarterly Journal of Economics 124(3): 969-1010.</w:t>
      </w:r>
    </w:p>
    <w:p w14:paraId="0AF34ED3" w14:textId="77777777" w:rsidR="008373EC" w:rsidRPr="007B23D1" w:rsidRDefault="008373EC" w:rsidP="000A1A68">
      <w:pPr>
        <w:rPr>
          <w:i/>
          <w:sz w:val="22"/>
          <w:szCs w:val="22"/>
        </w:rPr>
      </w:pPr>
    </w:p>
    <w:p w14:paraId="3323B026" w14:textId="77777777" w:rsidR="008373EC" w:rsidRPr="0000787A" w:rsidRDefault="008373EC" w:rsidP="000A1A68">
      <w:pPr>
        <w:ind w:right="-360"/>
        <w:rPr>
          <w:sz w:val="22"/>
          <w:szCs w:val="22"/>
        </w:rPr>
      </w:pPr>
      <w:r w:rsidRPr="0000787A">
        <w:rPr>
          <w:sz w:val="22"/>
          <w:szCs w:val="22"/>
        </w:rPr>
        <w:t xml:space="preserve">Hastings, Justine and </w:t>
      </w:r>
      <w:proofErr w:type="spellStart"/>
      <w:r w:rsidRPr="0000787A">
        <w:rPr>
          <w:sz w:val="22"/>
          <w:szCs w:val="22"/>
        </w:rPr>
        <w:t>Ebonya</w:t>
      </w:r>
      <w:proofErr w:type="spellEnd"/>
      <w:r w:rsidRPr="0000787A">
        <w:rPr>
          <w:sz w:val="22"/>
          <w:szCs w:val="22"/>
        </w:rPr>
        <w:t xml:space="preserve"> Washington, “The First of the Month Effect: Consumer Behavior and Store Responses,” </w:t>
      </w:r>
      <w:r w:rsidRPr="0000787A">
        <w:rPr>
          <w:i/>
          <w:sz w:val="22"/>
          <w:szCs w:val="22"/>
        </w:rPr>
        <w:t>American Economic Journal: Economic Policy</w:t>
      </w:r>
      <w:r w:rsidRPr="0000787A">
        <w:rPr>
          <w:sz w:val="22"/>
          <w:szCs w:val="22"/>
        </w:rPr>
        <w:t>, 2010, 2,142-162.</w:t>
      </w:r>
    </w:p>
    <w:p w14:paraId="7B295DD2" w14:textId="77777777" w:rsidR="00891C0A" w:rsidRDefault="00891C0A" w:rsidP="000A1A68">
      <w:pPr>
        <w:ind w:right="-360"/>
        <w:rPr>
          <w:b/>
          <w:sz w:val="22"/>
          <w:szCs w:val="22"/>
        </w:rPr>
      </w:pPr>
    </w:p>
    <w:p w14:paraId="7D012E15" w14:textId="77777777" w:rsidR="0000787A" w:rsidRPr="0000787A" w:rsidRDefault="0000787A" w:rsidP="000A1A68">
      <w:pPr>
        <w:ind w:right="-360"/>
        <w:rPr>
          <w:b/>
          <w:sz w:val="22"/>
          <w:szCs w:val="22"/>
        </w:rPr>
      </w:pPr>
      <w:proofErr w:type="spellStart"/>
      <w:r w:rsidRPr="0000787A">
        <w:rPr>
          <w:b/>
          <w:sz w:val="22"/>
          <w:szCs w:val="22"/>
        </w:rPr>
        <w:t>Busso</w:t>
      </w:r>
      <w:proofErr w:type="spellEnd"/>
      <w:r w:rsidRPr="0000787A">
        <w:rPr>
          <w:b/>
          <w:sz w:val="22"/>
          <w:szCs w:val="22"/>
        </w:rPr>
        <w:t xml:space="preserve">, Matias, Jesse Gregory, and Patrick Kline. </w:t>
      </w:r>
      <w:hyperlink r:id="rId29" w:history="1">
        <w:r w:rsidRPr="0000787A">
          <w:rPr>
            <w:b/>
            <w:sz w:val="22"/>
            <w:szCs w:val="22"/>
          </w:rPr>
          <w:t>Assessing the Incidence and Efficiency of a Prominent Place Based Policy</w:t>
        </w:r>
      </w:hyperlink>
      <w:r w:rsidRPr="0000787A">
        <w:rPr>
          <w:b/>
          <w:sz w:val="22"/>
          <w:szCs w:val="22"/>
        </w:rPr>
        <w:t> </w:t>
      </w:r>
      <w:r w:rsidRPr="0000787A">
        <w:rPr>
          <w:b/>
          <w:i/>
          <w:sz w:val="22"/>
          <w:szCs w:val="22"/>
        </w:rPr>
        <w:t>American Economic Review</w:t>
      </w:r>
      <w:r w:rsidRPr="0000787A">
        <w:rPr>
          <w:b/>
          <w:sz w:val="22"/>
          <w:szCs w:val="22"/>
        </w:rPr>
        <w:t>, 103 (April 2013), pp. 897-947.</w:t>
      </w:r>
    </w:p>
    <w:p w14:paraId="3151D1F1" w14:textId="77777777" w:rsidR="0000787A" w:rsidRDefault="0000787A" w:rsidP="000A1A68">
      <w:pPr>
        <w:pStyle w:val="Subtitle"/>
        <w:jc w:val="left"/>
        <w:rPr>
          <w:b w:val="0"/>
          <w:sz w:val="22"/>
          <w:szCs w:val="22"/>
        </w:rPr>
      </w:pPr>
    </w:p>
    <w:p w14:paraId="2AEFDD33" w14:textId="77777777" w:rsidR="008373EC" w:rsidRPr="0005348B" w:rsidRDefault="008373EC" w:rsidP="000A1A68">
      <w:pPr>
        <w:pStyle w:val="Subtitle"/>
        <w:jc w:val="left"/>
        <w:rPr>
          <w:b w:val="0"/>
          <w:color w:val="000000"/>
          <w:sz w:val="22"/>
          <w:szCs w:val="22"/>
        </w:rPr>
      </w:pPr>
      <w:r w:rsidRPr="0005348B">
        <w:rPr>
          <w:b w:val="0"/>
          <w:sz w:val="22"/>
          <w:szCs w:val="22"/>
        </w:rPr>
        <w:t xml:space="preserve">J. </w:t>
      </w:r>
      <w:proofErr w:type="spellStart"/>
      <w:r w:rsidRPr="0005348B">
        <w:rPr>
          <w:b w:val="0"/>
          <w:sz w:val="22"/>
          <w:szCs w:val="22"/>
        </w:rPr>
        <w:t>Kubik</w:t>
      </w:r>
      <w:proofErr w:type="spellEnd"/>
      <w:r w:rsidRPr="0005348B">
        <w:rPr>
          <w:b w:val="0"/>
          <w:sz w:val="22"/>
          <w:szCs w:val="22"/>
        </w:rPr>
        <w:t xml:space="preserve">.  2004.  </w:t>
      </w:r>
      <w:r w:rsidRPr="0005348B">
        <w:rPr>
          <w:b w:val="0"/>
          <w:color w:val="000000"/>
          <w:sz w:val="22"/>
          <w:szCs w:val="22"/>
        </w:rPr>
        <w:t xml:space="preserve">“The Incidence of the Personal Income Taxation: Evidence from the Tax Reform Act of 1986.”  </w:t>
      </w:r>
      <w:r w:rsidRPr="0005348B">
        <w:rPr>
          <w:b w:val="0"/>
          <w:i/>
          <w:iCs/>
          <w:color w:val="000000"/>
          <w:sz w:val="22"/>
          <w:szCs w:val="22"/>
        </w:rPr>
        <w:t xml:space="preserve">Journal of Public Economics </w:t>
      </w:r>
      <w:r w:rsidRPr="0005348B">
        <w:rPr>
          <w:b w:val="0"/>
          <w:color w:val="000000"/>
          <w:sz w:val="22"/>
          <w:szCs w:val="22"/>
        </w:rPr>
        <w:t xml:space="preserve">88:  1567-1588. </w:t>
      </w:r>
    </w:p>
    <w:p w14:paraId="4F05AE6A" w14:textId="77777777" w:rsidR="008373EC" w:rsidRPr="0005348B" w:rsidRDefault="008373EC" w:rsidP="003721D5">
      <w:pPr>
        <w:ind w:left="720" w:right="-360"/>
        <w:rPr>
          <w:sz w:val="22"/>
          <w:szCs w:val="22"/>
        </w:rPr>
      </w:pPr>
    </w:p>
    <w:p w14:paraId="2800FDE3" w14:textId="77777777" w:rsidR="008373EC" w:rsidRPr="0005348B" w:rsidRDefault="008373EC" w:rsidP="003721D5">
      <w:pPr>
        <w:ind w:right="-360"/>
        <w:rPr>
          <w:sz w:val="22"/>
          <w:szCs w:val="22"/>
        </w:rPr>
      </w:pPr>
    </w:p>
    <w:p w14:paraId="4918BE16" w14:textId="77777777" w:rsidR="004F1678" w:rsidRPr="004F1678" w:rsidRDefault="004F1678" w:rsidP="003721D5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4F1678">
        <w:rPr>
          <w:b/>
          <w:sz w:val="22"/>
          <w:szCs w:val="22"/>
        </w:rPr>
        <w:t>. Mandated Benefits</w:t>
      </w:r>
    </w:p>
    <w:p w14:paraId="47191E7E" w14:textId="07699DB5" w:rsidR="007956DB" w:rsidRDefault="007956DB" w:rsidP="000A1A68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14:paraId="29B39FBE" w14:textId="77777777" w:rsidR="00E128B2" w:rsidRDefault="00E128B2" w:rsidP="000A1A68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>Summers, Larry. “Some Simple Economics of Mandated Benefits”, American Economic Review, 79(2), May 1989, 177-183.</w:t>
      </w:r>
    </w:p>
    <w:p w14:paraId="6B03F8F0" w14:textId="5EE7BE2F" w:rsidR="00E128B2" w:rsidRDefault="00E128B2" w:rsidP="000A1A68">
      <w:pPr>
        <w:ind w:right="-360"/>
        <w:rPr>
          <w:sz w:val="22"/>
          <w:szCs w:val="22"/>
        </w:rPr>
      </w:pPr>
    </w:p>
    <w:p w14:paraId="7B77FA92" w14:textId="4B54B863" w:rsidR="009A4AFC" w:rsidRPr="00656BD3" w:rsidRDefault="009A4AFC" w:rsidP="000A1A68">
      <w:pPr>
        <w:ind w:right="-360"/>
        <w:rPr>
          <w:i/>
          <w:iCs/>
          <w:sz w:val="22"/>
          <w:szCs w:val="22"/>
          <w:u w:val="single"/>
        </w:rPr>
      </w:pPr>
      <w:r w:rsidRPr="00656BD3">
        <w:rPr>
          <w:i/>
          <w:iCs/>
          <w:sz w:val="22"/>
          <w:szCs w:val="22"/>
          <w:u w:val="single"/>
        </w:rPr>
        <w:t>Applications:</w:t>
      </w:r>
    </w:p>
    <w:p w14:paraId="0C328F4D" w14:textId="2CC21146" w:rsidR="009A4AFC" w:rsidRDefault="009A4AFC" w:rsidP="000A1A68">
      <w:pPr>
        <w:ind w:right="-360"/>
        <w:rPr>
          <w:sz w:val="22"/>
          <w:szCs w:val="22"/>
        </w:rPr>
      </w:pPr>
    </w:p>
    <w:p w14:paraId="03625D00" w14:textId="77777777" w:rsidR="009A4AFC" w:rsidRPr="005A1D15" w:rsidRDefault="009A4AFC" w:rsidP="009A4AFC">
      <w:pPr>
        <w:ind w:right="-360"/>
        <w:rPr>
          <w:sz w:val="22"/>
          <w:szCs w:val="22"/>
        </w:rPr>
      </w:pPr>
      <w:r w:rsidRPr="005A1D15">
        <w:rPr>
          <w:sz w:val="22"/>
          <w:szCs w:val="22"/>
        </w:rPr>
        <w:t xml:space="preserve">Acemoglu and J. Angrist, “Consequences of Employment Protection? The Case of the Americans with Disabilities Act,’’ </w:t>
      </w:r>
      <w:r w:rsidRPr="005A1D15">
        <w:rPr>
          <w:i/>
          <w:sz w:val="22"/>
          <w:szCs w:val="22"/>
        </w:rPr>
        <w:t>Journal of Political Economy</w:t>
      </w:r>
      <w:r w:rsidRPr="005A1D15">
        <w:rPr>
          <w:sz w:val="22"/>
          <w:szCs w:val="22"/>
        </w:rPr>
        <w:t xml:space="preserve"> 109(5)  915-957, 2001 </w:t>
      </w:r>
    </w:p>
    <w:p w14:paraId="2C1D841F" w14:textId="77777777" w:rsidR="009A4AFC" w:rsidRDefault="009A4AFC" w:rsidP="000A1A68">
      <w:pPr>
        <w:ind w:right="-360"/>
        <w:rPr>
          <w:sz w:val="22"/>
          <w:szCs w:val="22"/>
        </w:rPr>
      </w:pPr>
    </w:p>
    <w:p w14:paraId="23F7A0AF" w14:textId="456D1B57" w:rsidR="009A4AFC" w:rsidRPr="00FF2558" w:rsidRDefault="009A4AFC" w:rsidP="000A1A68">
      <w:pPr>
        <w:ind w:right="-360"/>
        <w:rPr>
          <w:b/>
          <w:bCs/>
          <w:sz w:val="22"/>
          <w:szCs w:val="22"/>
        </w:rPr>
      </w:pPr>
      <w:r w:rsidRPr="00FF2558">
        <w:rPr>
          <w:b/>
          <w:bCs/>
          <w:sz w:val="22"/>
          <w:szCs w:val="22"/>
        </w:rPr>
        <w:t>Bailey, Martha, Tanya Byker, Elena Patel, and Shanthi Ramnath. “The Long-Term Effects of California’s 2004 Paid Family Leave Act on Women’s Careers: Evidence from U.S. Tax Data” working paper October 23, 2019 (under revision at AEJ: Economic Policy)</w:t>
      </w:r>
    </w:p>
    <w:p w14:paraId="05BEB7B1" w14:textId="4287A15B" w:rsidR="00054E7D" w:rsidRPr="00FF2558" w:rsidRDefault="00054E7D" w:rsidP="000A1A68">
      <w:pPr>
        <w:ind w:right="-360"/>
        <w:rPr>
          <w:i/>
          <w:iCs/>
          <w:color w:val="4F81BD" w:themeColor="accent1"/>
          <w:sz w:val="22"/>
          <w:szCs w:val="22"/>
        </w:rPr>
      </w:pPr>
      <w:r w:rsidRPr="00FF2558">
        <w:rPr>
          <w:i/>
          <w:iCs/>
          <w:color w:val="4F81BD" w:themeColor="accent1"/>
          <w:sz w:val="22"/>
          <w:szCs w:val="22"/>
        </w:rPr>
        <w:t>*Paper summary</w:t>
      </w:r>
    </w:p>
    <w:p w14:paraId="11671F63" w14:textId="77777777" w:rsidR="009A4AFC" w:rsidRPr="0005348B" w:rsidRDefault="009A4AFC" w:rsidP="009A4AFC">
      <w:pPr>
        <w:ind w:right="-360"/>
        <w:rPr>
          <w:sz w:val="22"/>
          <w:szCs w:val="22"/>
        </w:rPr>
      </w:pPr>
    </w:p>
    <w:p w14:paraId="3C2BC58C" w14:textId="77777777" w:rsidR="009A4AFC" w:rsidRPr="008222E4" w:rsidRDefault="009A4AFC" w:rsidP="009A4AFC">
      <w:pPr>
        <w:ind w:right="-360"/>
        <w:rPr>
          <w:b/>
          <w:sz w:val="22"/>
          <w:szCs w:val="22"/>
        </w:rPr>
      </w:pPr>
      <w:r w:rsidRPr="008222E4">
        <w:rPr>
          <w:b/>
          <w:sz w:val="22"/>
          <w:szCs w:val="22"/>
        </w:rPr>
        <w:t xml:space="preserve">J. Gruber.  1994.  “The Incidence of Mandated Maternity Benefits.”  </w:t>
      </w:r>
      <w:r w:rsidRPr="008222E4">
        <w:rPr>
          <w:b/>
          <w:i/>
          <w:iCs/>
          <w:sz w:val="22"/>
          <w:szCs w:val="22"/>
        </w:rPr>
        <w:t>American Economic Review</w:t>
      </w:r>
      <w:r w:rsidRPr="008222E4">
        <w:rPr>
          <w:b/>
          <w:sz w:val="22"/>
          <w:szCs w:val="22"/>
        </w:rPr>
        <w:t xml:space="preserve"> 84:  622-41.</w:t>
      </w:r>
    </w:p>
    <w:p w14:paraId="7646689E" w14:textId="7C5D188A" w:rsidR="009A4AFC" w:rsidRDefault="009A4AFC" w:rsidP="009A4AFC">
      <w:pPr>
        <w:pStyle w:val="ListParagraph"/>
        <w:ind w:left="0"/>
        <w:rPr>
          <w:sz w:val="22"/>
          <w:szCs w:val="22"/>
        </w:rPr>
      </w:pPr>
    </w:p>
    <w:p w14:paraId="3CF14EE3" w14:textId="77777777" w:rsidR="009A4AFC" w:rsidRPr="00D55780" w:rsidRDefault="009A4AFC" w:rsidP="009A4AFC">
      <w:pPr>
        <w:ind w:right="-360"/>
        <w:rPr>
          <w:sz w:val="22"/>
          <w:szCs w:val="22"/>
        </w:rPr>
      </w:pPr>
      <w:r w:rsidRPr="00D55780">
        <w:rPr>
          <w:sz w:val="22"/>
          <w:szCs w:val="22"/>
        </w:rPr>
        <w:t>J. Kolstad and A. Kowalski, "Mandate-Based Health Reform and the Labor Market: Evidence from the Massachusetts Reform</w:t>
      </w:r>
      <w:r>
        <w:rPr>
          <w:sz w:val="22"/>
          <w:szCs w:val="22"/>
        </w:rPr>
        <w:t>,</w:t>
      </w:r>
      <w:r w:rsidRPr="00D55780">
        <w:rPr>
          <w:sz w:val="22"/>
          <w:szCs w:val="22"/>
        </w:rPr>
        <w:t xml:space="preserve">” </w:t>
      </w:r>
      <w:r w:rsidRPr="00841B8A">
        <w:rPr>
          <w:i/>
          <w:sz w:val="22"/>
          <w:szCs w:val="22"/>
        </w:rPr>
        <w:t>Journal of Health Economics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47, February 2016: 81-106. </w:t>
      </w:r>
    </w:p>
    <w:p w14:paraId="1A835F72" w14:textId="77777777" w:rsidR="009A4AFC" w:rsidRPr="00B976B6" w:rsidRDefault="009A4AFC" w:rsidP="009A4AFC">
      <w:pPr>
        <w:pStyle w:val="ListParagraph"/>
        <w:ind w:left="0"/>
        <w:rPr>
          <w:sz w:val="22"/>
          <w:szCs w:val="22"/>
        </w:rPr>
      </w:pPr>
    </w:p>
    <w:p w14:paraId="062870A9" w14:textId="77777777" w:rsidR="009A4AFC" w:rsidRDefault="009A4AFC" w:rsidP="009A4AFC">
      <w:pPr>
        <w:rPr>
          <w:sz w:val="22"/>
          <w:szCs w:val="22"/>
        </w:rPr>
      </w:pPr>
      <w:r w:rsidRPr="0005348B">
        <w:rPr>
          <w:bCs/>
          <w:sz w:val="22"/>
          <w:szCs w:val="22"/>
        </w:rPr>
        <w:t xml:space="preserve">C. </w:t>
      </w:r>
      <w:proofErr w:type="spellStart"/>
      <w:r w:rsidRPr="0005348B">
        <w:rPr>
          <w:bCs/>
          <w:sz w:val="22"/>
          <w:szCs w:val="22"/>
        </w:rPr>
        <w:t>Ruhm</w:t>
      </w:r>
      <w:proofErr w:type="spellEnd"/>
      <w:r w:rsidRPr="0005348B">
        <w:rPr>
          <w:bCs/>
          <w:sz w:val="22"/>
          <w:szCs w:val="22"/>
        </w:rPr>
        <w:t xml:space="preserve">.  1998.  “The Economic Consequences of Parental Leave Mandates:  Lessons from </w:t>
      </w:r>
      <w:smartTag w:uri="urn:schemas-microsoft-com:office:smarttags" w:element="place">
        <w:r w:rsidRPr="0005348B">
          <w:rPr>
            <w:bCs/>
            <w:sz w:val="22"/>
            <w:szCs w:val="22"/>
          </w:rPr>
          <w:t>Europe</w:t>
        </w:r>
      </w:smartTag>
      <w:r w:rsidRPr="0005348B">
        <w:rPr>
          <w:bCs/>
          <w:sz w:val="22"/>
          <w:szCs w:val="22"/>
        </w:rPr>
        <w:t xml:space="preserve">.”  </w:t>
      </w:r>
      <w:r w:rsidRPr="0005348B">
        <w:rPr>
          <w:i/>
          <w:iCs/>
          <w:sz w:val="22"/>
          <w:szCs w:val="22"/>
        </w:rPr>
        <w:t>The Quarterly Journal of Economics</w:t>
      </w:r>
      <w:r w:rsidRPr="0005348B">
        <w:rPr>
          <w:sz w:val="22"/>
          <w:szCs w:val="22"/>
        </w:rPr>
        <w:t xml:space="preserve"> 113 (1):  285-317.</w:t>
      </w:r>
    </w:p>
    <w:p w14:paraId="370AE78B" w14:textId="77777777" w:rsidR="009A4AFC" w:rsidRDefault="009A4AFC" w:rsidP="003721D5">
      <w:pPr>
        <w:rPr>
          <w:b/>
          <w:sz w:val="22"/>
          <w:szCs w:val="22"/>
        </w:rPr>
      </w:pPr>
    </w:p>
    <w:p w14:paraId="3AE53699" w14:textId="518F765B" w:rsidR="0077023B" w:rsidRPr="00447F9B" w:rsidRDefault="00447F9B" w:rsidP="003721D5">
      <w:pPr>
        <w:rPr>
          <w:b/>
          <w:sz w:val="22"/>
          <w:szCs w:val="22"/>
          <w:u w:val="single"/>
        </w:rPr>
      </w:pPr>
      <w:r w:rsidRPr="00447F9B">
        <w:rPr>
          <w:b/>
          <w:sz w:val="22"/>
          <w:szCs w:val="22"/>
          <w:u w:val="single"/>
        </w:rPr>
        <w:lastRenderedPageBreak/>
        <w:t xml:space="preserve">PART </w:t>
      </w:r>
      <w:r w:rsidR="004F1678">
        <w:rPr>
          <w:b/>
          <w:sz w:val="22"/>
          <w:szCs w:val="22"/>
          <w:u w:val="single"/>
        </w:rPr>
        <w:t>1</w:t>
      </w:r>
      <w:r w:rsidR="0028663D">
        <w:rPr>
          <w:b/>
          <w:sz w:val="22"/>
          <w:szCs w:val="22"/>
          <w:u w:val="single"/>
        </w:rPr>
        <w:t>1</w:t>
      </w:r>
      <w:r w:rsidRPr="00447F9B">
        <w:rPr>
          <w:b/>
          <w:sz w:val="22"/>
          <w:szCs w:val="22"/>
          <w:u w:val="single"/>
        </w:rPr>
        <w:t>.</w:t>
      </w:r>
      <w:r w:rsidR="0077023B" w:rsidRPr="00447F9B">
        <w:rPr>
          <w:b/>
          <w:sz w:val="22"/>
          <w:szCs w:val="22"/>
          <w:u w:val="single"/>
        </w:rPr>
        <w:t xml:space="preserve">  TAXATION</w:t>
      </w:r>
      <w:r w:rsidR="009A4A0D" w:rsidRPr="00447F9B">
        <w:rPr>
          <w:b/>
          <w:sz w:val="22"/>
          <w:szCs w:val="22"/>
          <w:u w:val="single"/>
        </w:rPr>
        <w:t xml:space="preserve">, WEALTH, AND </w:t>
      </w:r>
      <w:r w:rsidR="0077023B" w:rsidRPr="00447F9B">
        <w:rPr>
          <w:b/>
          <w:sz w:val="22"/>
          <w:szCs w:val="22"/>
          <w:u w:val="single"/>
        </w:rPr>
        <w:t>SAVING</w:t>
      </w:r>
      <w:r w:rsidR="009A4A0D" w:rsidRPr="00447F9B">
        <w:rPr>
          <w:b/>
          <w:sz w:val="22"/>
          <w:szCs w:val="22"/>
          <w:u w:val="single"/>
        </w:rPr>
        <w:t>S</w:t>
      </w:r>
      <w:r w:rsidR="0077023B" w:rsidRPr="00447F9B">
        <w:rPr>
          <w:b/>
          <w:sz w:val="22"/>
          <w:szCs w:val="22"/>
          <w:u w:val="single"/>
        </w:rPr>
        <w:t xml:space="preserve"> </w:t>
      </w:r>
    </w:p>
    <w:p w14:paraId="066C62A7" w14:textId="77777777" w:rsidR="0077023B" w:rsidRDefault="0077023B" w:rsidP="003721D5">
      <w:pPr>
        <w:rPr>
          <w:sz w:val="22"/>
          <w:szCs w:val="22"/>
        </w:rPr>
      </w:pPr>
    </w:p>
    <w:p w14:paraId="071156B2" w14:textId="77777777" w:rsidR="008558C7" w:rsidRDefault="008558C7" w:rsidP="003721D5">
      <w:pPr>
        <w:autoSpaceDE w:val="0"/>
        <w:autoSpaceDN w:val="0"/>
        <w:adjustRightInd w:val="0"/>
        <w:ind w:left="720"/>
        <w:rPr>
          <w:rFonts w:eastAsia="Times New Roman"/>
          <w:sz w:val="22"/>
          <w:szCs w:val="22"/>
          <w:lang w:eastAsia="en-US"/>
        </w:rPr>
      </w:pPr>
    </w:p>
    <w:p w14:paraId="3F379CB7" w14:textId="77777777" w:rsidR="008558C7" w:rsidRPr="00A9553F" w:rsidRDefault="008558C7" w:rsidP="003721D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9553F">
        <w:rPr>
          <w:b/>
          <w:sz w:val="22"/>
          <w:szCs w:val="22"/>
        </w:rPr>
        <w:t>Facts about Savings in the U.S.</w:t>
      </w:r>
    </w:p>
    <w:p w14:paraId="5383FF35" w14:textId="77777777" w:rsidR="00A9553F" w:rsidRDefault="00A9553F" w:rsidP="003721D5">
      <w:pPr>
        <w:pStyle w:val="ListParagraph"/>
        <w:ind w:left="360"/>
        <w:rPr>
          <w:b/>
          <w:sz w:val="22"/>
          <w:szCs w:val="22"/>
        </w:rPr>
      </w:pPr>
    </w:p>
    <w:p w14:paraId="09E26F38" w14:textId="77777777" w:rsidR="00A9553F" w:rsidRDefault="00A9553F" w:rsidP="008F6E75">
      <w:pPr>
        <w:pStyle w:val="ListParagraph"/>
        <w:ind w:left="0"/>
        <w:rPr>
          <w:sz w:val="22"/>
          <w:szCs w:val="22"/>
        </w:rPr>
      </w:pPr>
      <w:r w:rsidRPr="00A9553F">
        <w:rPr>
          <w:sz w:val="22"/>
          <w:szCs w:val="22"/>
        </w:rPr>
        <w:t xml:space="preserve">Boddy, D., J. </w:t>
      </w:r>
      <w:proofErr w:type="spellStart"/>
      <w:r w:rsidRPr="00A9553F">
        <w:rPr>
          <w:sz w:val="22"/>
          <w:szCs w:val="22"/>
        </w:rPr>
        <w:t>Dokko</w:t>
      </w:r>
      <w:proofErr w:type="spellEnd"/>
      <w:r w:rsidRPr="00A9553F">
        <w:rPr>
          <w:sz w:val="22"/>
          <w:szCs w:val="22"/>
        </w:rPr>
        <w:t xml:space="preserve">, B. </w:t>
      </w:r>
      <w:proofErr w:type="spellStart"/>
      <w:r w:rsidRPr="00A9553F">
        <w:rPr>
          <w:sz w:val="22"/>
          <w:szCs w:val="22"/>
        </w:rPr>
        <w:t>Hershbein</w:t>
      </w:r>
      <w:proofErr w:type="spellEnd"/>
      <w:r w:rsidRPr="00A9553F">
        <w:rPr>
          <w:sz w:val="22"/>
          <w:szCs w:val="22"/>
        </w:rPr>
        <w:t>, and M. Kearney “Ten Economic Facts about Financial Well-Being in Retirement,” The Hamilton Project, June 2015.</w:t>
      </w:r>
    </w:p>
    <w:p w14:paraId="4ED17E73" w14:textId="77777777" w:rsidR="00A9553F" w:rsidRPr="00A9553F" w:rsidRDefault="00A9553F" w:rsidP="008F6E75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(</w:t>
      </w:r>
      <w:r w:rsidRPr="00A9553F">
        <w:rPr>
          <w:sz w:val="22"/>
          <w:szCs w:val="22"/>
        </w:rPr>
        <w:t>http://www.hamiltonproject.org/assets/files/ten_economic_facts_about_financial_well_being_in_retirement.pdf</w:t>
      </w:r>
      <w:r>
        <w:rPr>
          <w:sz w:val="22"/>
          <w:szCs w:val="22"/>
        </w:rPr>
        <w:t>)</w:t>
      </w:r>
    </w:p>
    <w:p w14:paraId="55ECEA14" w14:textId="77777777" w:rsidR="008558C7" w:rsidRPr="00A9553F" w:rsidRDefault="008558C7" w:rsidP="008F6E75">
      <w:pPr>
        <w:rPr>
          <w:sz w:val="22"/>
          <w:szCs w:val="22"/>
        </w:rPr>
      </w:pPr>
    </w:p>
    <w:p w14:paraId="7CDCD51B" w14:textId="77777777" w:rsidR="0003706F" w:rsidRPr="0003706F" w:rsidRDefault="0003706F" w:rsidP="008F6E75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  <w:r w:rsidRPr="0003706F">
        <w:rPr>
          <w:rFonts w:eastAsia="Times New Roman"/>
          <w:sz w:val="22"/>
          <w:szCs w:val="22"/>
          <w:lang w:eastAsia="en-US"/>
        </w:rPr>
        <w:t xml:space="preserve">K. Dynan, J. Skinner, and S. </w:t>
      </w:r>
      <w:proofErr w:type="spellStart"/>
      <w:r w:rsidRPr="0003706F">
        <w:rPr>
          <w:rFonts w:eastAsia="Times New Roman"/>
          <w:sz w:val="22"/>
          <w:szCs w:val="22"/>
          <w:lang w:eastAsia="en-US"/>
        </w:rPr>
        <w:t>Zeldes</w:t>
      </w:r>
      <w:proofErr w:type="spellEnd"/>
      <w:r w:rsidRPr="0003706F">
        <w:rPr>
          <w:rFonts w:eastAsia="Times New Roman"/>
          <w:sz w:val="22"/>
          <w:szCs w:val="22"/>
          <w:lang w:eastAsia="en-US"/>
        </w:rPr>
        <w:t xml:space="preserve">,”Do the Rich Save More?,” </w:t>
      </w:r>
      <w:r w:rsidRPr="00B50305">
        <w:rPr>
          <w:rFonts w:eastAsia="Times New Roman"/>
          <w:i/>
          <w:sz w:val="22"/>
          <w:szCs w:val="22"/>
          <w:lang w:eastAsia="en-US"/>
        </w:rPr>
        <w:t>Journal of Political Economy</w:t>
      </w:r>
      <w:r w:rsidRPr="0003706F">
        <w:rPr>
          <w:rFonts w:eastAsia="Times New Roman"/>
          <w:sz w:val="22"/>
          <w:szCs w:val="22"/>
          <w:lang w:eastAsia="en-US"/>
        </w:rPr>
        <w:t xml:space="preserve"> 112</w:t>
      </w:r>
      <w:r w:rsidR="004854FD">
        <w:rPr>
          <w:rFonts w:eastAsia="Times New Roman"/>
          <w:sz w:val="22"/>
          <w:szCs w:val="22"/>
          <w:lang w:eastAsia="en-US"/>
        </w:rPr>
        <w:t xml:space="preserve"> </w:t>
      </w:r>
      <w:r w:rsidRPr="0003706F">
        <w:rPr>
          <w:rFonts w:eastAsia="Times New Roman"/>
          <w:sz w:val="22"/>
          <w:szCs w:val="22"/>
          <w:lang w:eastAsia="en-US"/>
        </w:rPr>
        <w:t>(April 2004), 397-444.</w:t>
      </w:r>
    </w:p>
    <w:p w14:paraId="3EE876D4" w14:textId="77777777" w:rsidR="0003706F" w:rsidRDefault="0003706F" w:rsidP="008F6E75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</w:p>
    <w:p w14:paraId="77236CF8" w14:textId="77777777" w:rsidR="00276740" w:rsidRPr="006754BA" w:rsidRDefault="00276740" w:rsidP="008F6E75">
      <w:pPr>
        <w:rPr>
          <w:i/>
          <w:sz w:val="22"/>
          <w:szCs w:val="22"/>
        </w:rPr>
      </w:pPr>
      <w:r w:rsidRPr="0005348B">
        <w:rPr>
          <w:sz w:val="22"/>
          <w:szCs w:val="22"/>
        </w:rPr>
        <w:t xml:space="preserve">John Karl Scholz, Ananth Seshadri, and Surachai </w:t>
      </w:r>
      <w:proofErr w:type="spellStart"/>
      <w:r w:rsidRPr="0005348B">
        <w:rPr>
          <w:sz w:val="22"/>
          <w:szCs w:val="22"/>
        </w:rPr>
        <w:t>Khitatrakun</w:t>
      </w:r>
      <w:proofErr w:type="spellEnd"/>
      <w:r w:rsidRPr="0005348B">
        <w:rPr>
          <w:sz w:val="22"/>
          <w:szCs w:val="22"/>
        </w:rPr>
        <w:t xml:space="preserve"> (2005) “Are Americans Saving “Optimally” for Retirement?” forthcoming </w:t>
      </w:r>
      <w:r w:rsidRPr="006754BA">
        <w:rPr>
          <w:i/>
          <w:sz w:val="22"/>
          <w:szCs w:val="22"/>
        </w:rPr>
        <w:t>Journal of Political Economy.</w:t>
      </w:r>
    </w:p>
    <w:p w14:paraId="25184AA6" w14:textId="77777777" w:rsidR="00276740" w:rsidRDefault="00276740" w:rsidP="008F6E75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</w:p>
    <w:p w14:paraId="2FF49327" w14:textId="77777777" w:rsidR="00276740" w:rsidRPr="008B2B4A" w:rsidRDefault="008B2B4A" w:rsidP="008F6E75">
      <w:pPr>
        <w:rPr>
          <w:sz w:val="22"/>
          <w:szCs w:val="22"/>
        </w:rPr>
      </w:pPr>
      <w:r w:rsidRPr="008B2B4A">
        <w:rPr>
          <w:sz w:val="22"/>
          <w:szCs w:val="22"/>
        </w:rPr>
        <w:t>Skinner, Jonathan. 2007. "Are You Sure You're Saving Enough for Retirement?" Journal of Economic Perspectives, 21(3): 59-80.</w:t>
      </w:r>
    </w:p>
    <w:p w14:paraId="54BE18A2" w14:textId="77777777" w:rsidR="00276740" w:rsidRDefault="00276740" w:rsidP="003721D5">
      <w:pPr>
        <w:rPr>
          <w:sz w:val="22"/>
          <w:szCs w:val="22"/>
        </w:rPr>
      </w:pPr>
    </w:p>
    <w:p w14:paraId="1BC3D40C" w14:textId="77777777" w:rsidR="004F1678" w:rsidRPr="0003706F" w:rsidRDefault="004F1678" w:rsidP="003721D5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0370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Savings Models</w:t>
      </w:r>
    </w:p>
    <w:p w14:paraId="42AA97FE" w14:textId="77777777" w:rsidR="004F1678" w:rsidRDefault="004F1678" w:rsidP="003721D5">
      <w:pPr>
        <w:rPr>
          <w:sz w:val="22"/>
          <w:szCs w:val="22"/>
        </w:rPr>
      </w:pPr>
    </w:p>
    <w:p w14:paraId="2595B7A1" w14:textId="77777777" w:rsidR="004F1678" w:rsidRDefault="004F1678" w:rsidP="000A1A68">
      <w:pPr>
        <w:rPr>
          <w:sz w:val="22"/>
          <w:szCs w:val="22"/>
        </w:rPr>
      </w:pPr>
      <w:r>
        <w:rPr>
          <w:sz w:val="22"/>
          <w:szCs w:val="22"/>
        </w:rPr>
        <w:t xml:space="preserve">A. Atkinson and J. Stiglitz, </w:t>
      </w:r>
      <w:r w:rsidRPr="00081BFC">
        <w:rPr>
          <w:i/>
          <w:sz w:val="22"/>
          <w:szCs w:val="22"/>
        </w:rPr>
        <w:t>Lectures in Public Economics</w:t>
      </w:r>
      <w:r>
        <w:rPr>
          <w:sz w:val="22"/>
          <w:szCs w:val="22"/>
        </w:rPr>
        <w:t>, Chapter 3.</w:t>
      </w:r>
    </w:p>
    <w:p w14:paraId="7BB2527B" w14:textId="77777777" w:rsidR="004F1678" w:rsidRDefault="004F1678" w:rsidP="000A1A6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</w:p>
    <w:p w14:paraId="03134554" w14:textId="77777777" w:rsidR="004F1678" w:rsidRPr="0003706F" w:rsidRDefault="004F1678" w:rsidP="000A1A6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  <w:r w:rsidRPr="0003706F">
        <w:rPr>
          <w:rFonts w:eastAsia="Times New Roman"/>
          <w:sz w:val="22"/>
          <w:szCs w:val="22"/>
          <w:lang w:eastAsia="en-US"/>
        </w:rPr>
        <w:t xml:space="preserve">A. </w:t>
      </w:r>
      <w:proofErr w:type="spellStart"/>
      <w:r w:rsidRPr="0003706F">
        <w:rPr>
          <w:rFonts w:eastAsia="Times New Roman"/>
          <w:sz w:val="22"/>
          <w:szCs w:val="22"/>
          <w:lang w:eastAsia="en-US"/>
        </w:rPr>
        <w:t>Bernheim</w:t>
      </w:r>
      <w:proofErr w:type="spellEnd"/>
      <w:r w:rsidRPr="0003706F">
        <w:rPr>
          <w:rFonts w:eastAsia="Times New Roman"/>
          <w:sz w:val="22"/>
          <w:szCs w:val="22"/>
          <w:lang w:eastAsia="en-US"/>
        </w:rPr>
        <w:t xml:space="preserve">, A. Shleifer, and L. Summers, “The Strategic Bequest Motive,” </w:t>
      </w:r>
      <w:r w:rsidRPr="00B50305">
        <w:rPr>
          <w:rFonts w:eastAsia="Times New Roman"/>
          <w:i/>
          <w:sz w:val="22"/>
          <w:szCs w:val="22"/>
          <w:lang w:eastAsia="en-US"/>
        </w:rPr>
        <w:t>Journal of Political Economy</w:t>
      </w:r>
      <w:r w:rsidRPr="0003706F">
        <w:rPr>
          <w:rFonts w:eastAsia="Times New Roman"/>
          <w:sz w:val="22"/>
          <w:szCs w:val="22"/>
          <w:lang w:eastAsia="en-US"/>
        </w:rPr>
        <w:t xml:space="preserve"> 93 (December 1985), 1045-1076.</w:t>
      </w:r>
    </w:p>
    <w:p w14:paraId="155758BF" w14:textId="77777777" w:rsidR="004F1678" w:rsidRPr="0003706F" w:rsidRDefault="004F1678" w:rsidP="000A1A6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</w:p>
    <w:p w14:paraId="52F457D4" w14:textId="77777777" w:rsidR="004F1678" w:rsidRPr="00183AD9" w:rsidRDefault="004F1678" w:rsidP="000A1A68">
      <w:pPr>
        <w:rPr>
          <w:sz w:val="22"/>
          <w:szCs w:val="22"/>
        </w:rPr>
      </w:pPr>
      <w:r w:rsidRPr="00183AD9">
        <w:rPr>
          <w:sz w:val="22"/>
          <w:szCs w:val="22"/>
        </w:rPr>
        <w:t xml:space="preserve">D. </w:t>
      </w:r>
      <w:proofErr w:type="spellStart"/>
      <w:r w:rsidRPr="00183AD9">
        <w:rPr>
          <w:sz w:val="22"/>
          <w:szCs w:val="22"/>
        </w:rPr>
        <w:t>Bernheim</w:t>
      </w:r>
      <w:proofErr w:type="spellEnd"/>
      <w:r w:rsidRPr="00183AD9">
        <w:rPr>
          <w:sz w:val="22"/>
          <w:szCs w:val="22"/>
        </w:rPr>
        <w:t xml:space="preserve">, “Taxation and Saving,” in A. Auerbach and M. Feldstein, </w:t>
      </w:r>
      <w:r w:rsidRPr="00183AD9">
        <w:rPr>
          <w:i/>
          <w:sz w:val="22"/>
          <w:szCs w:val="22"/>
        </w:rPr>
        <w:t>Handbook of Public Economics</w:t>
      </w:r>
      <w:r w:rsidRPr="00183AD9">
        <w:rPr>
          <w:sz w:val="22"/>
          <w:szCs w:val="22"/>
        </w:rPr>
        <w:t>, Volume 3, Chapter 18, Amsterdam: North Holland, 2002, Section 4, or NBER Working Paper No. 7061, 1999.</w:t>
      </w:r>
    </w:p>
    <w:p w14:paraId="02DA3297" w14:textId="77777777" w:rsidR="004F1678" w:rsidRDefault="004F1678" w:rsidP="000A1A68">
      <w:pPr>
        <w:rPr>
          <w:sz w:val="22"/>
          <w:szCs w:val="22"/>
        </w:rPr>
      </w:pPr>
    </w:p>
    <w:p w14:paraId="07D384C7" w14:textId="77777777" w:rsidR="004F1678" w:rsidRDefault="004F1678" w:rsidP="000A1A68">
      <w:pPr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Boskin</w:t>
      </w:r>
      <w:proofErr w:type="spellEnd"/>
      <w:r>
        <w:rPr>
          <w:sz w:val="22"/>
          <w:szCs w:val="22"/>
        </w:rPr>
        <w:t xml:space="preserve">, “Taxation, Savings, and the Rate of Interest,” </w:t>
      </w:r>
      <w:r w:rsidRPr="00B50305">
        <w:rPr>
          <w:i/>
          <w:sz w:val="22"/>
          <w:szCs w:val="22"/>
        </w:rPr>
        <w:t>Journal of Political Economy</w:t>
      </w:r>
      <w:r>
        <w:rPr>
          <w:sz w:val="22"/>
          <w:szCs w:val="22"/>
        </w:rPr>
        <w:t xml:space="preserve"> 96 (1978), S3-S27.</w:t>
      </w:r>
    </w:p>
    <w:p w14:paraId="5899896E" w14:textId="77777777" w:rsidR="004F1678" w:rsidRDefault="004F1678" w:rsidP="000A1A68">
      <w:pPr>
        <w:rPr>
          <w:sz w:val="22"/>
          <w:szCs w:val="22"/>
        </w:rPr>
      </w:pPr>
    </w:p>
    <w:p w14:paraId="153A2835" w14:textId="77777777" w:rsidR="004F1678" w:rsidRPr="0005348B" w:rsidRDefault="004F1678" w:rsidP="000A1A68">
      <w:pPr>
        <w:rPr>
          <w:sz w:val="22"/>
          <w:szCs w:val="22"/>
        </w:rPr>
      </w:pPr>
      <w:r>
        <w:rPr>
          <w:sz w:val="22"/>
          <w:szCs w:val="22"/>
        </w:rPr>
        <w:t xml:space="preserve">L. Summers, “Capital Taxation and Accumulation in a Life-Cycle Model,” </w:t>
      </w:r>
      <w:r w:rsidRPr="00754D3F">
        <w:rPr>
          <w:i/>
          <w:sz w:val="22"/>
          <w:szCs w:val="22"/>
        </w:rPr>
        <w:t>American Economic</w:t>
      </w:r>
      <w:r>
        <w:rPr>
          <w:sz w:val="22"/>
          <w:szCs w:val="22"/>
        </w:rPr>
        <w:t xml:space="preserve"> Review 71 (September 1981), 533-544.</w:t>
      </w:r>
    </w:p>
    <w:p w14:paraId="732528FB" w14:textId="77777777" w:rsidR="004F1678" w:rsidRDefault="004F1678" w:rsidP="000A1A68">
      <w:pPr>
        <w:rPr>
          <w:sz w:val="22"/>
          <w:szCs w:val="22"/>
        </w:rPr>
      </w:pPr>
    </w:p>
    <w:p w14:paraId="73A21A12" w14:textId="77777777" w:rsidR="004F1678" w:rsidRPr="0003706F" w:rsidRDefault="004F1678" w:rsidP="000A1A6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  <w:r w:rsidRPr="0003706F">
        <w:rPr>
          <w:rFonts w:eastAsia="Times New Roman"/>
          <w:sz w:val="22"/>
          <w:szCs w:val="22"/>
          <w:lang w:eastAsia="en-US"/>
        </w:rPr>
        <w:t xml:space="preserve">J. Poterba, "Personal Saving Behavior and Retirement Income Modelling: A Research Assessment," in E. Hanushek and </w:t>
      </w:r>
      <w:smartTag w:uri="urn:schemas-microsoft-com:office:smarttags" w:element="place">
        <w:r w:rsidRPr="0003706F">
          <w:rPr>
            <w:rFonts w:eastAsia="Times New Roman"/>
            <w:sz w:val="22"/>
            <w:szCs w:val="22"/>
            <w:lang w:eastAsia="en-US"/>
          </w:rPr>
          <w:t xml:space="preserve">N. </w:t>
        </w:r>
        <w:proofErr w:type="spellStart"/>
        <w:r w:rsidRPr="0003706F">
          <w:rPr>
            <w:rFonts w:eastAsia="Times New Roman"/>
            <w:sz w:val="22"/>
            <w:szCs w:val="22"/>
            <w:lang w:eastAsia="en-US"/>
          </w:rPr>
          <w:t>Maritato</w:t>
        </w:r>
      </w:smartTag>
      <w:proofErr w:type="spellEnd"/>
      <w:r w:rsidRPr="0003706F">
        <w:rPr>
          <w:rFonts w:eastAsia="Times New Roman"/>
          <w:sz w:val="22"/>
          <w:szCs w:val="22"/>
          <w:lang w:eastAsia="en-US"/>
        </w:rPr>
        <w:t xml:space="preserve">, </w:t>
      </w:r>
      <w:r w:rsidRPr="006F7EB4">
        <w:rPr>
          <w:rFonts w:eastAsia="Times New Roman"/>
          <w:i/>
          <w:sz w:val="22"/>
          <w:szCs w:val="22"/>
          <w:lang w:eastAsia="en-US"/>
        </w:rPr>
        <w:t>Assessing Knowledge of Retirement Behavior</w:t>
      </w:r>
      <w:r w:rsidRPr="0003706F">
        <w:rPr>
          <w:rFonts w:eastAsia="Times New Roman"/>
          <w:sz w:val="22"/>
          <w:szCs w:val="22"/>
          <w:lang w:eastAsia="en-US"/>
        </w:rPr>
        <w:t xml:space="preserve"> (Washington: National Academy of Sciences, 1996), 123-148.</w:t>
      </w:r>
    </w:p>
    <w:p w14:paraId="2CCF0C2B" w14:textId="77777777" w:rsidR="004F1678" w:rsidRPr="0005348B" w:rsidRDefault="004F1678" w:rsidP="003721D5">
      <w:pPr>
        <w:rPr>
          <w:sz w:val="22"/>
          <w:szCs w:val="22"/>
        </w:rPr>
      </w:pPr>
    </w:p>
    <w:p w14:paraId="1E128931" w14:textId="77777777" w:rsidR="00276740" w:rsidRPr="0005348B" w:rsidRDefault="00276740" w:rsidP="003721D5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05348B">
        <w:rPr>
          <w:b/>
          <w:sz w:val="22"/>
          <w:szCs w:val="22"/>
        </w:rPr>
        <w:t xml:space="preserve">. Behavioral </w:t>
      </w:r>
      <w:r>
        <w:rPr>
          <w:b/>
          <w:sz w:val="22"/>
          <w:szCs w:val="22"/>
        </w:rPr>
        <w:t>Insights</w:t>
      </w:r>
      <w:r w:rsidR="00E15BC2">
        <w:rPr>
          <w:b/>
          <w:sz w:val="22"/>
          <w:szCs w:val="22"/>
        </w:rPr>
        <w:t xml:space="preserve"> and Innovations</w:t>
      </w:r>
    </w:p>
    <w:p w14:paraId="4825DFC9" w14:textId="77777777" w:rsidR="00276740" w:rsidRDefault="00276740" w:rsidP="003721D5">
      <w:pPr>
        <w:rPr>
          <w:sz w:val="22"/>
          <w:szCs w:val="22"/>
        </w:rPr>
      </w:pPr>
    </w:p>
    <w:p w14:paraId="70070AB1" w14:textId="77777777" w:rsidR="00183AD9" w:rsidRPr="00183AD9" w:rsidRDefault="00183AD9" w:rsidP="000A1A68">
      <w:pPr>
        <w:rPr>
          <w:b/>
          <w:sz w:val="22"/>
          <w:szCs w:val="22"/>
        </w:rPr>
      </w:pPr>
      <w:r w:rsidRPr="00183AD9">
        <w:rPr>
          <w:b/>
          <w:sz w:val="22"/>
          <w:szCs w:val="22"/>
        </w:rPr>
        <w:t xml:space="preserve">Chetty, Raj, John N. Friedman, </w:t>
      </w:r>
      <w:proofErr w:type="spellStart"/>
      <w:r w:rsidRPr="00183AD9">
        <w:rPr>
          <w:b/>
          <w:sz w:val="22"/>
          <w:szCs w:val="22"/>
        </w:rPr>
        <w:t>Søren</w:t>
      </w:r>
      <w:proofErr w:type="spellEnd"/>
      <w:r w:rsidRPr="00183AD9">
        <w:rPr>
          <w:b/>
          <w:sz w:val="22"/>
          <w:szCs w:val="22"/>
        </w:rPr>
        <w:t xml:space="preserve"> </w:t>
      </w:r>
      <w:proofErr w:type="spellStart"/>
      <w:r w:rsidRPr="00183AD9">
        <w:rPr>
          <w:b/>
          <w:sz w:val="22"/>
          <w:szCs w:val="22"/>
        </w:rPr>
        <w:t>Leth</w:t>
      </w:r>
      <w:proofErr w:type="spellEnd"/>
      <w:r w:rsidRPr="00183AD9">
        <w:rPr>
          <w:b/>
          <w:sz w:val="22"/>
          <w:szCs w:val="22"/>
        </w:rPr>
        <w:t xml:space="preserve">-Petersen, Torben </w:t>
      </w:r>
      <w:proofErr w:type="spellStart"/>
      <w:r w:rsidRPr="00183AD9">
        <w:rPr>
          <w:b/>
          <w:sz w:val="22"/>
          <w:szCs w:val="22"/>
        </w:rPr>
        <w:t>Heien</w:t>
      </w:r>
      <w:proofErr w:type="spellEnd"/>
      <w:r w:rsidRPr="00183AD9">
        <w:rPr>
          <w:b/>
          <w:sz w:val="22"/>
          <w:szCs w:val="22"/>
        </w:rPr>
        <w:t xml:space="preserve"> Nielsen, and Tore Olsen, 2014. "</w:t>
      </w:r>
      <w:hyperlink r:id="rId30" w:history="1">
        <w:r w:rsidRPr="00183AD9">
          <w:rPr>
            <w:b/>
            <w:sz w:val="22"/>
            <w:szCs w:val="22"/>
          </w:rPr>
          <w:t>Active vs. Passive Decisions and Crowd-Out in Retirement Savings Accounts: Evidence from Denmark,</w:t>
        </w:r>
      </w:hyperlink>
      <w:r w:rsidRPr="00183AD9">
        <w:rPr>
          <w:b/>
          <w:sz w:val="22"/>
          <w:szCs w:val="22"/>
        </w:rPr>
        <w:t xml:space="preserve">" </w:t>
      </w:r>
      <w:r w:rsidRPr="00183AD9">
        <w:rPr>
          <w:b/>
          <w:i/>
          <w:sz w:val="22"/>
          <w:szCs w:val="22"/>
        </w:rPr>
        <w:t>The Quarterly Journal of Economics</w:t>
      </w:r>
      <w:r w:rsidRPr="00183AD9">
        <w:rPr>
          <w:b/>
          <w:sz w:val="22"/>
          <w:szCs w:val="22"/>
        </w:rPr>
        <w:t>, Oxford Unive</w:t>
      </w:r>
      <w:r>
        <w:rPr>
          <w:b/>
          <w:sz w:val="22"/>
          <w:szCs w:val="22"/>
        </w:rPr>
        <w:t xml:space="preserve">rsity Press, vol. 129(3): pp </w:t>
      </w:r>
      <w:r w:rsidRPr="00183AD9">
        <w:rPr>
          <w:b/>
          <w:sz w:val="22"/>
          <w:szCs w:val="22"/>
        </w:rPr>
        <w:t>1141-1219</w:t>
      </w:r>
      <w:r>
        <w:rPr>
          <w:b/>
          <w:sz w:val="22"/>
          <w:szCs w:val="22"/>
        </w:rPr>
        <w:t>.</w:t>
      </w:r>
    </w:p>
    <w:p w14:paraId="59321EFC" w14:textId="77777777" w:rsidR="00183AD9" w:rsidRPr="0005348B" w:rsidRDefault="00183AD9" w:rsidP="000A1A68">
      <w:pPr>
        <w:rPr>
          <w:sz w:val="22"/>
          <w:szCs w:val="22"/>
        </w:rPr>
      </w:pPr>
    </w:p>
    <w:p w14:paraId="72DB9EF5" w14:textId="77777777" w:rsidR="00276740" w:rsidRPr="0005348B" w:rsidRDefault="00276740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 xml:space="preserve">Choi, J., </w:t>
      </w:r>
      <w:proofErr w:type="spellStart"/>
      <w:r w:rsidRPr="0005348B">
        <w:rPr>
          <w:sz w:val="22"/>
          <w:szCs w:val="22"/>
        </w:rPr>
        <w:t>Laibson</w:t>
      </w:r>
      <w:proofErr w:type="spellEnd"/>
      <w:r w:rsidRPr="0005348B">
        <w:rPr>
          <w:sz w:val="22"/>
          <w:szCs w:val="22"/>
        </w:rPr>
        <w:t xml:space="preserve">, D., </w:t>
      </w:r>
      <w:proofErr w:type="spellStart"/>
      <w:r w:rsidRPr="0005348B">
        <w:rPr>
          <w:sz w:val="22"/>
          <w:szCs w:val="22"/>
        </w:rPr>
        <w:t>Madrian</w:t>
      </w:r>
      <w:proofErr w:type="spellEnd"/>
      <w:r w:rsidRPr="0005348B">
        <w:rPr>
          <w:sz w:val="22"/>
          <w:szCs w:val="22"/>
        </w:rPr>
        <w:t xml:space="preserve">, B. and </w:t>
      </w:r>
      <w:proofErr w:type="spellStart"/>
      <w:r w:rsidRPr="0005348B">
        <w:rPr>
          <w:sz w:val="22"/>
          <w:szCs w:val="22"/>
        </w:rPr>
        <w:t>Metrick</w:t>
      </w:r>
      <w:proofErr w:type="spellEnd"/>
      <w:r w:rsidRPr="0005348B">
        <w:rPr>
          <w:sz w:val="22"/>
          <w:szCs w:val="22"/>
        </w:rPr>
        <w:t xml:space="preserve"> A. “For Better or For Worse: Default Effects and 401(k) Savings Behavior”. In David Wise, editor, </w:t>
      </w:r>
      <w:r w:rsidRPr="006754BA">
        <w:rPr>
          <w:i/>
          <w:sz w:val="22"/>
          <w:szCs w:val="22"/>
        </w:rPr>
        <w:t>Perspectives on the Economics of Aging</w:t>
      </w:r>
      <w:r w:rsidRPr="0005348B">
        <w:rPr>
          <w:sz w:val="22"/>
          <w:szCs w:val="22"/>
        </w:rPr>
        <w:t xml:space="preserve">, pp. 81-121. </w:t>
      </w:r>
      <w:smartTag w:uri="urn:schemas-microsoft-com:office:smarttags" w:element="City">
        <w:r w:rsidRPr="0005348B">
          <w:rPr>
            <w:sz w:val="22"/>
            <w:szCs w:val="22"/>
          </w:rPr>
          <w:t>Chicago</w:t>
        </w:r>
      </w:smartTag>
      <w:r w:rsidRPr="0005348B">
        <w:rPr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05348B">
            <w:rPr>
              <w:sz w:val="22"/>
              <w:szCs w:val="22"/>
            </w:rPr>
            <w:t>University</w:t>
          </w:r>
        </w:smartTag>
        <w:r w:rsidRPr="0005348B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05348B">
            <w:rPr>
              <w:sz w:val="22"/>
              <w:szCs w:val="22"/>
            </w:rPr>
            <w:t>Chicago Press</w:t>
          </w:r>
        </w:smartTag>
      </w:smartTag>
      <w:r w:rsidRPr="0005348B">
        <w:rPr>
          <w:sz w:val="22"/>
          <w:szCs w:val="22"/>
        </w:rPr>
        <w:t>, 2004, also NBER Working Paper No. 8651, 2001.</w:t>
      </w:r>
    </w:p>
    <w:p w14:paraId="6E6E0F0B" w14:textId="77777777" w:rsidR="00276740" w:rsidRPr="0005348B" w:rsidRDefault="00276740" w:rsidP="000A1A68">
      <w:pPr>
        <w:rPr>
          <w:sz w:val="22"/>
          <w:szCs w:val="22"/>
        </w:rPr>
      </w:pPr>
    </w:p>
    <w:p w14:paraId="0F440486" w14:textId="77777777" w:rsidR="00276740" w:rsidRPr="0005348B" w:rsidRDefault="00276740" w:rsidP="000A1A68">
      <w:pPr>
        <w:rPr>
          <w:sz w:val="22"/>
          <w:szCs w:val="22"/>
        </w:rPr>
      </w:pPr>
      <w:proofErr w:type="spellStart"/>
      <w:r w:rsidRPr="0005348B">
        <w:rPr>
          <w:sz w:val="22"/>
          <w:szCs w:val="22"/>
        </w:rPr>
        <w:lastRenderedPageBreak/>
        <w:t>Duflo</w:t>
      </w:r>
      <w:proofErr w:type="spellEnd"/>
      <w:r w:rsidRPr="0005348B">
        <w:rPr>
          <w:sz w:val="22"/>
          <w:szCs w:val="22"/>
        </w:rPr>
        <w:t xml:space="preserve">, Esther and Emmanuel </w:t>
      </w:r>
      <w:proofErr w:type="spellStart"/>
      <w:r w:rsidRPr="0005348B">
        <w:rPr>
          <w:sz w:val="22"/>
          <w:szCs w:val="22"/>
        </w:rPr>
        <w:t>Saez</w:t>
      </w:r>
      <w:proofErr w:type="spellEnd"/>
      <w:r w:rsidRPr="0005348B">
        <w:rPr>
          <w:sz w:val="22"/>
          <w:szCs w:val="22"/>
        </w:rPr>
        <w:t xml:space="preserve">, 2002. “Participation and Investment Decisions in a Retirement Plan: The Influence of Colleagues' Choices.” </w:t>
      </w:r>
      <w:r w:rsidRPr="006754BA">
        <w:rPr>
          <w:i/>
          <w:sz w:val="22"/>
          <w:szCs w:val="22"/>
        </w:rPr>
        <w:t>Journal of Public Economics</w:t>
      </w:r>
      <w:r w:rsidRPr="0005348B">
        <w:rPr>
          <w:sz w:val="22"/>
          <w:szCs w:val="22"/>
        </w:rPr>
        <w:t>, 85, 121-148.</w:t>
      </w:r>
    </w:p>
    <w:p w14:paraId="3F6E2EF8" w14:textId="77777777" w:rsidR="00276740" w:rsidRPr="0005348B" w:rsidRDefault="00276740" w:rsidP="000A1A68">
      <w:pPr>
        <w:rPr>
          <w:sz w:val="22"/>
          <w:szCs w:val="22"/>
        </w:rPr>
      </w:pPr>
    </w:p>
    <w:p w14:paraId="010CB2F8" w14:textId="77777777" w:rsidR="00276740" w:rsidRPr="009D2391" w:rsidRDefault="00276740" w:rsidP="000A1A68">
      <w:pPr>
        <w:rPr>
          <w:sz w:val="22"/>
          <w:szCs w:val="22"/>
        </w:rPr>
      </w:pPr>
      <w:proofErr w:type="spellStart"/>
      <w:r w:rsidRPr="009D2391">
        <w:rPr>
          <w:sz w:val="22"/>
          <w:szCs w:val="22"/>
        </w:rPr>
        <w:t>Duflo</w:t>
      </w:r>
      <w:proofErr w:type="spellEnd"/>
      <w:r w:rsidRPr="009D2391">
        <w:rPr>
          <w:sz w:val="22"/>
          <w:szCs w:val="22"/>
        </w:rPr>
        <w:t xml:space="preserve">, Esther and Emmanuel </w:t>
      </w:r>
      <w:proofErr w:type="spellStart"/>
      <w:r w:rsidRPr="009D2391">
        <w:rPr>
          <w:sz w:val="22"/>
          <w:szCs w:val="22"/>
        </w:rPr>
        <w:t>Saez</w:t>
      </w:r>
      <w:proofErr w:type="spellEnd"/>
      <w:r w:rsidRPr="009D2391">
        <w:rPr>
          <w:sz w:val="22"/>
          <w:szCs w:val="22"/>
        </w:rPr>
        <w:t xml:space="preserve">, 2003. “The Role of Information and Social Interactions in Retirement Plan Decisions: Evidence from a Randomized Experiment.” </w:t>
      </w:r>
      <w:r w:rsidRPr="009D2391">
        <w:rPr>
          <w:i/>
          <w:sz w:val="22"/>
          <w:szCs w:val="22"/>
        </w:rPr>
        <w:t>Quarterly Journal of Economics</w:t>
      </w:r>
      <w:r w:rsidRPr="009D2391">
        <w:rPr>
          <w:sz w:val="22"/>
          <w:szCs w:val="22"/>
        </w:rPr>
        <w:t>, 118(3), 815-842.</w:t>
      </w:r>
    </w:p>
    <w:p w14:paraId="5F3A8386" w14:textId="77777777" w:rsidR="00E15BC2" w:rsidRDefault="00452941" w:rsidP="000A1A68">
      <w:pPr>
        <w:ind w:firstLine="360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62D484B2" w14:textId="77777777" w:rsidR="00276740" w:rsidRPr="007713C6" w:rsidRDefault="00E15BC2" w:rsidP="000A1A68">
      <w:pPr>
        <w:rPr>
          <w:b/>
          <w:sz w:val="22"/>
          <w:szCs w:val="22"/>
        </w:rPr>
      </w:pPr>
      <w:proofErr w:type="spellStart"/>
      <w:r w:rsidRPr="007713C6">
        <w:rPr>
          <w:b/>
          <w:sz w:val="22"/>
          <w:szCs w:val="22"/>
        </w:rPr>
        <w:t>Filiz-Ozbay</w:t>
      </w:r>
      <w:proofErr w:type="spellEnd"/>
      <w:r w:rsidRPr="007713C6">
        <w:rPr>
          <w:b/>
          <w:sz w:val="22"/>
          <w:szCs w:val="22"/>
        </w:rPr>
        <w:t xml:space="preserve">, </w:t>
      </w:r>
      <w:proofErr w:type="spellStart"/>
      <w:r w:rsidRPr="007713C6">
        <w:rPr>
          <w:b/>
          <w:sz w:val="22"/>
          <w:szCs w:val="22"/>
        </w:rPr>
        <w:t>Emel</w:t>
      </w:r>
      <w:proofErr w:type="spellEnd"/>
      <w:r w:rsidRPr="007713C6">
        <w:rPr>
          <w:b/>
          <w:sz w:val="22"/>
          <w:szCs w:val="22"/>
        </w:rPr>
        <w:t xml:space="preserve">, Kyle Hyndman, Jonathan </w:t>
      </w:r>
      <w:proofErr w:type="spellStart"/>
      <w:r w:rsidRPr="007713C6">
        <w:rPr>
          <w:b/>
          <w:sz w:val="22"/>
          <w:szCs w:val="22"/>
        </w:rPr>
        <w:t>Guryan</w:t>
      </w:r>
      <w:proofErr w:type="spellEnd"/>
      <w:r w:rsidRPr="007713C6">
        <w:rPr>
          <w:b/>
          <w:sz w:val="22"/>
          <w:szCs w:val="22"/>
        </w:rPr>
        <w:t xml:space="preserve">, Melissa Kearney, and </w:t>
      </w:r>
      <w:proofErr w:type="spellStart"/>
      <w:r w:rsidRPr="007713C6">
        <w:rPr>
          <w:b/>
          <w:sz w:val="22"/>
          <w:szCs w:val="22"/>
        </w:rPr>
        <w:t>Erkut</w:t>
      </w:r>
      <w:proofErr w:type="spellEnd"/>
      <w:r w:rsidRPr="007713C6">
        <w:rPr>
          <w:b/>
          <w:sz w:val="22"/>
          <w:szCs w:val="22"/>
        </w:rPr>
        <w:t xml:space="preserve"> </w:t>
      </w:r>
      <w:proofErr w:type="spellStart"/>
      <w:r w:rsidRPr="007713C6">
        <w:rPr>
          <w:b/>
          <w:sz w:val="22"/>
          <w:szCs w:val="22"/>
        </w:rPr>
        <w:t>Ozbay</w:t>
      </w:r>
      <w:proofErr w:type="spellEnd"/>
      <w:r w:rsidRPr="007713C6">
        <w:rPr>
          <w:b/>
          <w:sz w:val="22"/>
          <w:szCs w:val="22"/>
        </w:rPr>
        <w:t xml:space="preserve">, “Do Lottery Payments Induce Savings Behavior? Evidence from the Lab.” </w:t>
      </w:r>
      <w:r w:rsidR="00D51532" w:rsidRPr="007713C6">
        <w:rPr>
          <w:b/>
          <w:sz w:val="22"/>
          <w:szCs w:val="22"/>
        </w:rPr>
        <w:t>forthcoming</w:t>
      </w:r>
      <w:r w:rsidRPr="007713C6">
        <w:rPr>
          <w:b/>
          <w:sz w:val="22"/>
          <w:szCs w:val="22"/>
        </w:rPr>
        <w:t xml:space="preserve">, </w:t>
      </w:r>
      <w:r w:rsidRPr="007713C6">
        <w:rPr>
          <w:b/>
          <w:i/>
          <w:sz w:val="22"/>
          <w:szCs w:val="22"/>
        </w:rPr>
        <w:t>Journal of Public Economics</w:t>
      </w:r>
      <w:r w:rsidR="00D51532" w:rsidRPr="007713C6">
        <w:rPr>
          <w:b/>
          <w:sz w:val="22"/>
          <w:szCs w:val="22"/>
        </w:rPr>
        <w:t xml:space="preserve"> (NBER working paper 19130, June 2013)</w:t>
      </w:r>
      <w:r w:rsidRPr="007713C6">
        <w:rPr>
          <w:b/>
          <w:sz w:val="22"/>
          <w:szCs w:val="22"/>
        </w:rPr>
        <w:t xml:space="preserve"> </w:t>
      </w:r>
    </w:p>
    <w:p w14:paraId="0DF37DE1" w14:textId="77777777" w:rsidR="00E15BC2" w:rsidRPr="0005348B" w:rsidRDefault="00E15BC2" w:rsidP="000A1A68">
      <w:pPr>
        <w:rPr>
          <w:sz w:val="22"/>
          <w:szCs w:val="22"/>
        </w:rPr>
      </w:pPr>
    </w:p>
    <w:p w14:paraId="5130D2B7" w14:textId="77777777" w:rsidR="00276740" w:rsidRPr="0005348B" w:rsidRDefault="00276740" w:rsidP="000A1A68">
      <w:pPr>
        <w:rPr>
          <w:b/>
          <w:sz w:val="22"/>
          <w:szCs w:val="22"/>
        </w:rPr>
      </w:pPr>
      <w:proofErr w:type="spellStart"/>
      <w:r w:rsidRPr="0005348B">
        <w:rPr>
          <w:b/>
          <w:sz w:val="22"/>
          <w:szCs w:val="22"/>
        </w:rPr>
        <w:t>Madrian</w:t>
      </w:r>
      <w:proofErr w:type="spellEnd"/>
      <w:r w:rsidR="008F6E75">
        <w:rPr>
          <w:b/>
          <w:sz w:val="22"/>
          <w:szCs w:val="22"/>
        </w:rPr>
        <w:t>, Bridget</w:t>
      </w:r>
      <w:r w:rsidRPr="0005348B">
        <w:rPr>
          <w:b/>
          <w:sz w:val="22"/>
          <w:szCs w:val="22"/>
        </w:rPr>
        <w:t xml:space="preserve"> and D. Shea, “The Power of Suggestion: Inertia in 401(k) Participation and Savings </w:t>
      </w:r>
      <w:proofErr w:type="spellStart"/>
      <w:r w:rsidRPr="0005348B">
        <w:rPr>
          <w:b/>
          <w:sz w:val="22"/>
          <w:szCs w:val="22"/>
        </w:rPr>
        <w:t>Behavior.”</w:t>
      </w:r>
      <w:r w:rsidRPr="0005348B">
        <w:rPr>
          <w:b/>
          <w:i/>
          <w:sz w:val="22"/>
          <w:szCs w:val="22"/>
        </w:rPr>
        <w:t>Quarterly</w:t>
      </w:r>
      <w:proofErr w:type="spellEnd"/>
      <w:r w:rsidRPr="0005348B">
        <w:rPr>
          <w:b/>
          <w:i/>
          <w:sz w:val="22"/>
          <w:szCs w:val="22"/>
        </w:rPr>
        <w:t xml:space="preserve"> Journal of Economics</w:t>
      </w:r>
      <w:r w:rsidRPr="0005348B">
        <w:rPr>
          <w:b/>
          <w:sz w:val="22"/>
          <w:szCs w:val="22"/>
        </w:rPr>
        <w:t>, 2001, 116(4), 1149-1188.</w:t>
      </w:r>
    </w:p>
    <w:p w14:paraId="5910963D" w14:textId="77777777" w:rsidR="0034352C" w:rsidRDefault="0034352C" w:rsidP="000A1A68">
      <w:pPr>
        <w:rPr>
          <w:sz w:val="22"/>
          <w:szCs w:val="22"/>
        </w:rPr>
      </w:pPr>
    </w:p>
    <w:p w14:paraId="6C60813E" w14:textId="77777777" w:rsidR="00276740" w:rsidRDefault="00276740" w:rsidP="000A1A68">
      <w:pPr>
        <w:rPr>
          <w:sz w:val="22"/>
          <w:szCs w:val="22"/>
        </w:rPr>
      </w:pPr>
      <w:r w:rsidRPr="00CE04AA">
        <w:rPr>
          <w:sz w:val="22"/>
          <w:szCs w:val="22"/>
        </w:rPr>
        <w:t xml:space="preserve">Thaler, Richard H. and </w:t>
      </w:r>
      <w:proofErr w:type="spellStart"/>
      <w:r w:rsidRPr="00CE04AA">
        <w:rPr>
          <w:sz w:val="22"/>
          <w:szCs w:val="22"/>
        </w:rPr>
        <w:t>Shlomo</w:t>
      </w:r>
      <w:proofErr w:type="spellEnd"/>
      <w:r w:rsidRPr="00CE04AA">
        <w:rPr>
          <w:sz w:val="22"/>
          <w:szCs w:val="22"/>
        </w:rPr>
        <w:t xml:space="preserve"> </w:t>
      </w:r>
      <w:proofErr w:type="spellStart"/>
      <w:r w:rsidRPr="00CE04AA">
        <w:rPr>
          <w:sz w:val="22"/>
          <w:szCs w:val="22"/>
        </w:rPr>
        <w:t>Benartzi</w:t>
      </w:r>
      <w:proofErr w:type="spellEnd"/>
      <w:r w:rsidRPr="00CE04AA">
        <w:rPr>
          <w:sz w:val="22"/>
          <w:szCs w:val="22"/>
        </w:rPr>
        <w:t xml:space="preserve">, 2004, “Save More Tomorrow: Using Behavioral Economics to Increase Employee Saving.” </w:t>
      </w:r>
      <w:r w:rsidRPr="00CE04AA">
        <w:rPr>
          <w:i/>
          <w:sz w:val="22"/>
          <w:szCs w:val="22"/>
        </w:rPr>
        <w:t>Journal of Political Economy</w:t>
      </w:r>
      <w:r w:rsidRPr="00CE04AA">
        <w:rPr>
          <w:sz w:val="22"/>
          <w:szCs w:val="22"/>
        </w:rPr>
        <w:t>, 112, S164-S187.</w:t>
      </w:r>
    </w:p>
    <w:p w14:paraId="4D4B149E" w14:textId="77777777" w:rsidR="004F1678" w:rsidRPr="00CE04AA" w:rsidRDefault="004F1678" w:rsidP="003721D5">
      <w:pPr>
        <w:ind w:left="720"/>
        <w:rPr>
          <w:sz w:val="22"/>
          <w:szCs w:val="22"/>
        </w:rPr>
      </w:pPr>
    </w:p>
    <w:p w14:paraId="5462DD38" w14:textId="77777777" w:rsidR="0077023B" w:rsidRPr="0005348B" w:rsidRDefault="00276740" w:rsidP="003721D5">
      <w:pPr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77023B" w:rsidRPr="0005348B">
        <w:rPr>
          <w:b/>
          <w:sz w:val="22"/>
          <w:szCs w:val="22"/>
        </w:rPr>
        <w:t>.</w:t>
      </w:r>
      <w:r w:rsidR="00054D0D" w:rsidRPr="000534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Empirical Evidence on T</w:t>
      </w:r>
      <w:r w:rsidR="0077023B" w:rsidRPr="0005348B">
        <w:rPr>
          <w:b/>
          <w:sz w:val="22"/>
          <w:szCs w:val="22"/>
        </w:rPr>
        <w:t>argeted Tax Subsidies to Saving</w:t>
      </w:r>
    </w:p>
    <w:p w14:paraId="6FCD95CB" w14:textId="77777777" w:rsidR="0077023B" w:rsidRDefault="0077023B" w:rsidP="003721D5">
      <w:pPr>
        <w:ind w:left="720"/>
        <w:rPr>
          <w:b/>
          <w:sz w:val="22"/>
          <w:szCs w:val="22"/>
        </w:rPr>
      </w:pPr>
    </w:p>
    <w:p w14:paraId="3CF86E87" w14:textId="77777777" w:rsidR="00021436" w:rsidRDefault="00021436" w:rsidP="000A1A68">
      <w:pPr>
        <w:rPr>
          <w:b/>
          <w:sz w:val="22"/>
          <w:szCs w:val="22"/>
        </w:rPr>
      </w:pPr>
      <w:proofErr w:type="spellStart"/>
      <w:r w:rsidRPr="007713C6">
        <w:rPr>
          <w:b/>
          <w:sz w:val="22"/>
          <w:szCs w:val="22"/>
        </w:rPr>
        <w:t>Duflo</w:t>
      </w:r>
      <w:proofErr w:type="spellEnd"/>
      <w:r w:rsidRPr="007713C6">
        <w:rPr>
          <w:b/>
          <w:sz w:val="22"/>
          <w:szCs w:val="22"/>
        </w:rPr>
        <w:t xml:space="preserve">, Esther, William Gale, Jeffrey Liebman, Peter Orszag, and Emmanuel </w:t>
      </w:r>
      <w:proofErr w:type="spellStart"/>
      <w:r w:rsidRPr="007713C6">
        <w:rPr>
          <w:b/>
          <w:sz w:val="22"/>
          <w:szCs w:val="22"/>
        </w:rPr>
        <w:t>Saez</w:t>
      </w:r>
      <w:proofErr w:type="spellEnd"/>
      <w:r w:rsidRPr="007713C6">
        <w:rPr>
          <w:b/>
          <w:sz w:val="22"/>
          <w:szCs w:val="22"/>
        </w:rPr>
        <w:t xml:space="preserve">, </w:t>
      </w:r>
      <w:r w:rsidR="00784EA2" w:rsidRPr="007713C6">
        <w:rPr>
          <w:b/>
          <w:sz w:val="22"/>
          <w:szCs w:val="22"/>
        </w:rPr>
        <w:t xml:space="preserve">“Saving Incentives for Low- and Middle-Income Families: Evidence from a Field Experiment with H&amp;R </w:t>
      </w:r>
      <w:r w:rsidRPr="007713C6">
        <w:rPr>
          <w:b/>
          <w:sz w:val="22"/>
          <w:szCs w:val="22"/>
        </w:rPr>
        <w:t xml:space="preserve">Block,” </w:t>
      </w:r>
      <w:r w:rsidR="00784EA2" w:rsidRPr="007713C6">
        <w:rPr>
          <w:b/>
          <w:i/>
          <w:sz w:val="22"/>
          <w:szCs w:val="22"/>
        </w:rPr>
        <w:t>Quarterly Journal of Economics</w:t>
      </w:r>
      <w:r w:rsidR="00784EA2" w:rsidRPr="007713C6">
        <w:rPr>
          <w:b/>
          <w:sz w:val="22"/>
          <w:szCs w:val="22"/>
        </w:rPr>
        <w:t xml:space="preserve">, </w:t>
      </w:r>
      <w:r w:rsidRPr="007713C6">
        <w:rPr>
          <w:b/>
          <w:sz w:val="22"/>
          <w:szCs w:val="22"/>
        </w:rPr>
        <w:t xml:space="preserve">Nov 2006, </w:t>
      </w:r>
      <w:r w:rsidR="00784EA2" w:rsidRPr="007713C6">
        <w:rPr>
          <w:b/>
          <w:sz w:val="22"/>
          <w:szCs w:val="22"/>
        </w:rPr>
        <w:t>121(4):1311-1346</w:t>
      </w:r>
      <w:r w:rsidRPr="007713C6">
        <w:rPr>
          <w:b/>
          <w:sz w:val="22"/>
          <w:szCs w:val="22"/>
        </w:rPr>
        <w:t>.</w:t>
      </w:r>
    </w:p>
    <w:p w14:paraId="21B50C88" w14:textId="77777777" w:rsidR="00643EA6" w:rsidRPr="007713C6" w:rsidRDefault="00643EA6" w:rsidP="000A1A68">
      <w:pPr>
        <w:rPr>
          <w:b/>
          <w:sz w:val="22"/>
          <w:szCs w:val="22"/>
        </w:rPr>
      </w:pPr>
    </w:p>
    <w:p w14:paraId="39AE8EEE" w14:textId="77777777" w:rsidR="0077023B" w:rsidRPr="00CE04AA" w:rsidRDefault="0077023B" w:rsidP="000A1A68">
      <w:pPr>
        <w:rPr>
          <w:sz w:val="22"/>
          <w:szCs w:val="22"/>
        </w:rPr>
      </w:pPr>
      <w:r w:rsidRPr="00CE04AA">
        <w:rPr>
          <w:sz w:val="22"/>
          <w:szCs w:val="22"/>
        </w:rPr>
        <w:t>E. Engen, W. Gale, and J. Scholz, “The Illusory Effects of Saving Incentives,” Journal of Economic Perspectives 10 (Fall 1996), 113-138.</w:t>
      </w:r>
    </w:p>
    <w:p w14:paraId="78AE0BE9" w14:textId="77777777" w:rsidR="0077023B" w:rsidRPr="00CE04AA" w:rsidRDefault="0077023B" w:rsidP="000A1A68">
      <w:pPr>
        <w:rPr>
          <w:sz w:val="22"/>
          <w:szCs w:val="22"/>
        </w:rPr>
      </w:pPr>
    </w:p>
    <w:p w14:paraId="480BE67A" w14:textId="77777777" w:rsidR="0077023B" w:rsidRPr="0005348B" w:rsidRDefault="0077023B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 xml:space="preserve">W. Gale and J. Scholz, "IRAs and Household Saving," American Economic Review 84 (December 1994), 1233-1260. </w:t>
      </w:r>
    </w:p>
    <w:p w14:paraId="0B95A17A" w14:textId="77777777" w:rsidR="0077023B" w:rsidRPr="0005348B" w:rsidRDefault="0077023B" w:rsidP="000A1A68">
      <w:pPr>
        <w:rPr>
          <w:sz w:val="22"/>
          <w:szCs w:val="22"/>
        </w:rPr>
      </w:pPr>
    </w:p>
    <w:p w14:paraId="06607FEB" w14:textId="77777777" w:rsidR="0077023B" w:rsidRPr="0005348B" w:rsidRDefault="0077023B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>W. Gale, “The Effects of Pensions on Household Wealth: A Re-Evaluation of Theory and Evidence,” Journal of Political Economy 106 (August1998), 706-723.</w:t>
      </w:r>
    </w:p>
    <w:p w14:paraId="3F180F7F" w14:textId="77777777" w:rsidR="0077023B" w:rsidRDefault="0077023B" w:rsidP="000A1A68">
      <w:pPr>
        <w:rPr>
          <w:sz w:val="22"/>
          <w:szCs w:val="22"/>
        </w:rPr>
      </w:pPr>
    </w:p>
    <w:p w14:paraId="19174CA9" w14:textId="77777777" w:rsidR="00876679" w:rsidRDefault="00876679" w:rsidP="000A1A68">
      <w:pPr>
        <w:rPr>
          <w:b/>
          <w:sz w:val="22"/>
          <w:szCs w:val="22"/>
        </w:rPr>
      </w:pPr>
      <w:r w:rsidRPr="00CE04AA">
        <w:rPr>
          <w:b/>
          <w:sz w:val="22"/>
          <w:szCs w:val="22"/>
        </w:rPr>
        <w:t xml:space="preserve">Alexander </w:t>
      </w:r>
      <w:proofErr w:type="spellStart"/>
      <w:r w:rsidRPr="00CE04AA">
        <w:rPr>
          <w:b/>
          <w:sz w:val="22"/>
          <w:szCs w:val="22"/>
        </w:rPr>
        <w:t>Gelber</w:t>
      </w:r>
      <w:proofErr w:type="spellEnd"/>
      <w:r w:rsidRPr="00CE04AA">
        <w:rPr>
          <w:b/>
          <w:sz w:val="22"/>
          <w:szCs w:val="22"/>
        </w:rPr>
        <w:t xml:space="preserve">, “How Do 401(k)s Affect Saving? Evidence from Changes in 401(k) Eligibility,” </w:t>
      </w:r>
      <w:r w:rsidRPr="009634BF">
        <w:rPr>
          <w:b/>
          <w:i/>
          <w:sz w:val="22"/>
          <w:szCs w:val="22"/>
        </w:rPr>
        <w:t>American Economic Journal: Economic Policy</w:t>
      </w:r>
      <w:r w:rsidRPr="00CE04AA">
        <w:rPr>
          <w:b/>
          <w:sz w:val="22"/>
          <w:szCs w:val="22"/>
        </w:rPr>
        <w:t>, November 2011.</w:t>
      </w:r>
    </w:p>
    <w:p w14:paraId="2DE4BAD9" w14:textId="77777777" w:rsidR="00876679" w:rsidRPr="0005348B" w:rsidRDefault="00876679" w:rsidP="000A1A68">
      <w:pPr>
        <w:rPr>
          <w:sz w:val="22"/>
          <w:szCs w:val="22"/>
        </w:rPr>
      </w:pPr>
    </w:p>
    <w:p w14:paraId="3AE0ED4D" w14:textId="77777777" w:rsidR="0077023B" w:rsidRPr="0005348B" w:rsidRDefault="0077023B" w:rsidP="000A1A68">
      <w:pPr>
        <w:rPr>
          <w:sz w:val="22"/>
          <w:szCs w:val="22"/>
        </w:rPr>
      </w:pPr>
      <w:r w:rsidRPr="0005348B">
        <w:rPr>
          <w:sz w:val="22"/>
          <w:szCs w:val="22"/>
        </w:rPr>
        <w:t xml:space="preserve">J. Poterba, </w:t>
      </w:r>
      <w:smartTag w:uri="urn:schemas-microsoft-com:office:smarttags" w:element="place">
        <w:r w:rsidRPr="0005348B">
          <w:rPr>
            <w:sz w:val="22"/>
            <w:szCs w:val="22"/>
          </w:rPr>
          <w:t>S. Venti</w:t>
        </w:r>
      </w:smartTag>
      <w:r w:rsidRPr="0005348B">
        <w:rPr>
          <w:sz w:val="22"/>
          <w:szCs w:val="22"/>
        </w:rPr>
        <w:t>, and D. Wise, "Do 401(k) Contributions Crowd Out Other Personal Saving?," Journal of Public Economics 58 (September 1995), 1-32.</w:t>
      </w:r>
    </w:p>
    <w:p w14:paraId="61FC6DF9" w14:textId="77777777" w:rsidR="0077023B" w:rsidRPr="0005348B" w:rsidRDefault="0077023B" w:rsidP="000A1A68">
      <w:pPr>
        <w:rPr>
          <w:sz w:val="22"/>
          <w:szCs w:val="22"/>
        </w:rPr>
      </w:pPr>
    </w:p>
    <w:p w14:paraId="2C13E2D8" w14:textId="77777777" w:rsidR="0077023B" w:rsidRPr="0005348B" w:rsidRDefault="0077023B" w:rsidP="000A1A68">
      <w:pPr>
        <w:rPr>
          <w:sz w:val="22"/>
          <w:szCs w:val="22"/>
        </w:rPr>
      </w:pPr>
      <w:r w:rsidRPr="00CE04AA">
        <w:rPr>
          <w:sz w:val="22"/>
          <w:szCs w:val="22"/>
        </w:rPr>
        <w:t xml:space="preserve">J. Poterba, S. Venti, and D. Wise, "How Retirement Saving Programs Increase Saving," </w:t>
      </w:r>
      <w:r w:rsidRPr="00CE04AA">
        <w:rPr>
          <w:i/>
          <w:sz w:val="22"/>
          <w:szCs w:val="22"/>
        </w:rPr>
        <w:t>Journal of Economic Perspectives</w:t>
      </w:r>
      <w:r w:rsidRPr="00CE04AA">
        <w:rPr>
          <w:sz w:val="22"/>
          <w:szCs w:val="22"/>
        </w:rPr>
        <w:t xml:space="preserve"> 10 (Fall 1996), 91-112.</w:t>
      </w:r>
    </w:p>
    <w:sectPr w:rsidR="0077023B" w:rsidRPr="0005348B" w:rsidSect="000521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F0CE9"/>
    <w:multiLevelType w:val="hybridMultilevel"/>
    <w:tmpl w:val="270A0448"/>
    <w:lvl w:ilvl="0" w:tplc="AD726C4C">
      <w:start w:val="1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386A2C"/>
    <w:multiLevelType w:val="hybridMultilevel"/>
    <w:tmpl w:val="911A15BE"/>
    <w:lvl w:ilvl="0" w:tplc="07E09A64">
      <w:start w:val="1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280DAB"/>
    <w:multiLevelType w:val="hybridMultilevel"/>
    <w:tmpl w:val="D27EE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630FB"/>
    <w:multiLevelType w:val="hybridMultilevel"/>
    <w:tmpl w:val="86F4B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61D75"/>
    <w:multiLevelType w:val="hybridMultilevel"/>
    <w:tmpl w:val="F1AE49A0"/>
    <w:lvl w:ilvl="0" w:tplc="C7BAD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A3304"/>
    <w:multiLevelType w:val="multilevel"/>
    <w:tmpl w:val="A062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4F0ED3"/>
    <w:multiLevelType w:val="hybridMultilevel"/>
    <w:tmpl w:val="C444F842"/>
    <w:lvl w:ilvl="0" w:tplc="A9A21AA6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5CFB"/>
    <w:multiLevelType w:val="multilevel"/>
    <w:tmpl w:val="BB2C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217B1"/>
    <w:multiLevelType w:val="hybridMultilevel"/>
    <w:tmpl w:val="5C6E754C"/>
    <w:lvl w:ilvl="0" w:tplc="602CF512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865179"/>
    <w:multiLevelType w:val="hybridMultilevel"/>
    <w:tmpl w:val="1750BFFA"/>
    <w:lvl w:ilvl="0" w:tplc="405A37A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948C5"/>
    <w:multiLevelType w:val="hybridMultilevel"/>
    <w:tmpl w:val="BAD051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2A4AE8"/>
    <w:multiLevelType w:val="multilevel"/>
    <w:tmpl w:val="EA60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DF0F92"/>
    <w:multiLevelType w:val="hybridMultilevel"/>
    <w:tmpl w:val="579C9698"/>
    <w:lvl w:ilvl="0" w:tplc="BACE2114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A6F97"/>
    <w:multiLevelType w:val="hybridMultilevel"/>
    <w:tmpl w:val="44B690EE"/>
    <w:lvl w:ilvl="0" w:tplc="175685C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C4C22"/>
    <w:multiLevelType w:val="hybridMultilevel"/>
    <w:tmpl w:val="40B4BB4C"/>
    <w:lvl w:ilvl="0" w:tplc="5F3AC42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03ECF"/>
    <w:multiLevelType w:val="hybridMultilevel"/>
    <w:tmpl w:val="F5EAB630"/>
    <w:lvl w:ilvl="0" w:tplc="FDF080E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B2FED"/>
    <w:multiLevelType w:val="hybridMultilevel"/>
    <w:tmpl w:val="4C2A7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3921D3"/>
    <w:multiLevelType w:val="hybridMultilevel"/>
    <w:tmpl w:val="4196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97D1A"/>
    <w:multiLevelType w:val="multilevel"/>
    <w:tmpl w:val="2630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C849A2"/>
    <w:multiLevelType w:val="hybridMultilevel"/>
    <w:tmpl w:val="3D2627E0"/>
    <w:lvl w:ilvl="0" w:tplc="D3D8AFB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D5E8A"/>
    <w:multiLevelType w:val="hybridMultilevel"/>
    <w:tmpl w:val="A3F8D150"/>
    <w:lvl w:ilvl="0" w:tplc="A1108E6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2"/>
  </w:num>
  <w:num w:numId="5">
    <w:abstractNumId w:val="8"/>
  </w:num>
  <w:num w:numId="6">
    <w:abstractNumId w:val="20"/>
  </w:num>
  <w:num w:numId="7">
    <w:abstractNumId w:val="5"/>
  </w:num>
  <w:num w:numId="8">
    <w:abstractNumId w:val="1"/>
  </w:num>
  <w:num w:numId="9">
    <w:abstractNumId w:val="0"/>
  </w:num>
  <w:num w:numId="10">
    <w:abstractNumId w:val="17"/>
  </w:num>
  <w:num w:numId="11">
    <w:abstractNumId w:val="4"/>
  </w:num>
  <w:num w:numId="12">
    <w:abstractNumId w:val="6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  <w:num w:numId="17">
    <w:abstractNumId w:val="9"/>
  </w:num>
  <w:num w:numId="18">
    <w:abstractNumId w:val="19"/>
  </w:num>
  <w:num w:numId="19">
    <w:abstractNumId w:val="13"/>
  </w:num>
  <w:num w:numId="20">
    <w:abstractNumId w:val="7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421"/>
    <w:rsid w:val="0000063E"/>
    <w:rsid w:val="00001D47"/>
    <w:rsid w:val="00002246"/>
    <w:rsid w:val="000023EC"/>
    <w:rsid w:val="0000408F"/>
    <w:rsid w:val="00005FA7"/>
    <w:rsid w:val="0000787A"/>
    <w:rsid w:val="000113F7"/>
    <w:rsid w:val="0001241C"/>
    <w:rsid w:val="00013F63"/>
    <w:rsid w:val="000202E1"/>
    <w:rsid w:val="0002108E"/>
    <w:rsid w:val="00021436"/>
    <w:rsid w:val="00025181"/>
    <w:rsid w:val="00025E43"/>
    <w:rsid w:val="000312B8"/>
    <w:rsid w:val="0003194E"/>
    <w:rsid w:val="00031AE6"/>
    <w:rsid w:val="0003706F"/>
    <w:rsid w:val="0004277C"/>
    <w:rsid w:val="00043406"/>
    <w:rsid w:val="00043A62"/>
    <w:rsid w:val="000464A5"/>
    <w:rsid w:val="00046F12"/>
    <w:rsid w:val="00052103"/>
    <w:rsid w:val="00052D90"/>
    <w:rsid w:val="0005348B"/>
    <w:rsid w:val="00054410"/>
    <w:rsid w:val="00054D0D"/>
    <w:rsid w:val="00054E03"/>
    <w:rsid w:val="00054E7D"/>
    <w:rsid w:val="00055E22"/>
    <w:rsid w:val="00060087"/>
    <w:rsid w:val="00061E7F"/>
    <w:rsid w:val="00070C81"/>
    <w:rsid w:val="00076320"/>
    <w:rsid w:val="00081BFC"/>
    <w:rsid w:val="0008443E"/>
    <w:rsid w:val="00084A88"/>
    <w:rsid w:val="00087E7D"/>
    <w:rsid w:val="0009496B"/>
    <w:rsid w:val="00095C52"/>
    <w:rsid w:val="000A1A68"/>
    <w:rsid w:val="000A5F2A"/>
    <w:rsid w:val="000A673D"/>
    <w:rsid w:val="000B031D"/>
    <w:rsid w:val="000B0D91"/>
    <w:rsid w:val="000B15F6"/>
    <w:rsid w:val="000B2AA8"/>
    <w:rsid w:val="000B2C20"/>
    <w:rsid w:val="000B3FD2"/>
    <w:rsid w:val="000B69A4"/>
    <w:rsid w:val="000B737B"/>
    <w:rsid w:val="000C12E7"/>
    <w:rsid w:val="000D51A3"/>
    <w:rsid w:val="000D5578"/>
    <w:rsid w:val="000D63BE"/>
    <w:rsid w:val="000D6E58"/>
    <w:rsid w:val="000E0FAB"/>
    <w:rsid w:val="000E3991"/>
    <w:rsid w:val="000E42F1"/>
    <w:rsid w:val="000E4D68"/>
    <w:rsid w:val="000E4EA9"/>
    <w:rsid w:val="000E52F5"/>
    <w:rsid w:val="000E6A04"/>
    <w:rsid w:val="000F0AF3"/>
    <w:rsid w:val="000F1908"/>
    <w:rsid w:val="001026E7"/>
    <w:rsid w:val="001048ED"/>
    <w:rsid w:val="001050F6"/>
    <w:rsid w:val="00106C85"/>
    <w:rsid w:val="001071BF"/>
    <w:rsid w:val="00113FA0"/>
    <w:rsid w:val="00125C8F"/>
    <w:rsid w:val="00126BD7"/>
    <w:rsid w:val="00131CD2"/>
    <w:rsid w:val="00134623"/>
    <w:rsid w:val="00137EC1"/>
    <w:rsid w:val="001432CA"/>
    <w:rsid w:val="00144E2B"/>
    <w:rsid w:val="001517F6"/>
    <w:rsid w:val="001533B2"/>
    <w:rsid w:val="001538DB"/>
    <w:rsid w:val="001558D8"/>
    <w:rsid w:val="00157201"/>
    <w:rsid w:val="00166437"/>
    <w:rsid w:val="00167184"/>
    <w:rsid w:val="00167C11"/>
    <w:rsid w:val="00175E27"/>
    <w:rsid w:val="00176133"/>
    <w:rsid w:val="00182BA6"/>
    <w:rsid w:val="00183AD9"/>
    <w:rsid w:val="00193557"/>
    <w:rsid w:val="001948B1"/>
    <w:rsid w:val="001953E2"/>
    <w:rsid w:val="001960FA"/>
    <w:rsid w:val="00197660"/>
    <w:rsid w:val="001A0382"/>
    <w:rsid w:val="001A0FBE"/>
    <w:rsid w:val="001A33B6"/>
    <w:rsid w:val="001A3ACA"/>
    <w:rsid w:val="001A5283"/>
    <w:rsid w:val="001A64F0"/>
    <w:rsid w:val="001B228D"/>
    <w:rsid w:val="001B355C"/>
    <w:rsid w:val="001B7078"/>
    <w:rsid w:val="001B7C57"/>
    <w:rsid w:val="001C11A5"/>
    <w:rsid w:val="001C64E3"/>
    <w:rsid w:val="001D3C4E"/>
    <w:rsid w:val="001D50F4"/>
    <w:rsid w:val="001E1779"/>
    <w:rsid w:val="001F500B"/>
    <w:rsid w:val="001F6915"/>
    <w:rsid w:val="001F6D5D"/>
    <w:rsid w:val="002005AD"/>
    <w:rsid w:val="0021156B"/>
    <w:rsid w:val="0021446C"/>
    <w:rsid w:val="002171C0"/>
    <w:rsid w:val="00217884"/>
    <w:rsid w:val="002208B5"/>
    <w:rsid w:val="00220AAC"/>
    <w:rsid w:val="00223E29"/>
    <w:rsid w:val="002248F3"/>
    <w:rsid w:val="0023017F"/>
    <w:rsid w:val="002353C7"/>
    <w:rsid w:val="002365E9"/>
    <w:rsid w:val="002401B9"/>
    <w:rsid w:val="00241548"/>
    <w:rsid w:val="00241A08"/>
    <w:rsid w:val="00242EFC"/>
    <w:rsid w:val="0024422E"/>
    <w:rsid w:val="00245DC8"/>
    <w:rsid w:val="00254BCE"/>
    <w:rsid w:val="00255396"/>
    <w:rsid w:val="002607BB"/>
    <w:rsid w:val="002608BD"/>
    <w:rsid w:val="00264C48"/>
    <w:rsid w:val="00270F61"/>
    <w:rsid w:val="00271EF1"/>
    <w:rsid w:val="002733A3"/>
    <w:rsid w:val="00276740"/>
    <w:rsid w:val="0028663D"/>
    <w:rsid w:val="00286B04"/>
    <w:rsid w:val="002927AD"/>
    <w:rsid w:val="00293745"/>
    <w:rsid w:val="00294E50"/>
    <w:rsid w:val="002A159C"/>
    <w:rsid w:val="002A4306"/>
    <w:rsid w:val="002A4FE9"/>
    <w:rsid w:val="002A5627"/>
    <w:rsid w:val="002A62B0"/>
    <w:rsid w:val="002B5A4C"/>
    <w:rsid w:val="002D2035"/>
    <w:rsid w:val="002D231B"/>
    <w:rsid w:val="002D51A2"/>
    <w:rsid w:val="002D63B7"/>
    <w:rsid w:val="002E274B"/>
    <w:rsid w:val="002E3F03"/>
    <w:rsid w:val="002E428C"/>
    <w:rsid w:val="002E5334"/>
    <w:rsid w:val="002E5463"/>
    <w:rsid w:val="002E6FC8"/>
    <w:rsid w:val="002F1A81"/>
    <w:rsid w:val="002F269D"/>
    <w:rsid w:val="002F5C20"/>
    <w:rsid w:val="002F6495"/>
    <w:rsid w:val="00301FFB"/>
    <w:rsid w:val="00303037"/>
    <w:rsid w:val="00310183"/>
    <w:rsid w:val="00311E3D"/>
    <w:rsid w:val="00312EFA"/>
    <w:rsid w:val="00314BF2"/>
    <w:rsid w:val="00316EA8"/>
    <w:rsid w:val="00317114"/>
    <w:rsid w:val="0031714A"/>
    <w:rsid w:val="00317A78"/>
    <w:rsid w:val="003240BD"/>
    <w:rsid w:val="00327A3A"/>
    <w:rsid w:val="0033186D"/>
    <w:rsid w:val="003319EE"/>
    <w:rsid w:val="003326E2"/>
    <w:rsid w:val="00333394"/>
    <w:rsid w:val="003357D6"/>
    <w:rsid w:val="00337D63"/>
    <w:rsid w:val="003418F4"/>
    <w:rsid w:val="00342A32"/>
    <w:rsid w:val="0034352C"/>
    <w:rsid w:val="003437CD"/>
    <w:rsid w:val="00345EFA"/>
    <w:rsid w:val="00350949"/>
    <w:rsid w:val="00351386"/>
    <w:rsid w:val="00351AE5"/>
    <w:rsid w:val="00352015"/>
    <w:rsid w:val="00352E9C"/>
    <w:rsid w:val="003579C9"/>
    <w:rsid w:val="0036076B"/>
    <w:rsid w:val="00362996"/>
    <w:rsid w:val="00362B49"/>
    <w:rsid w:val="00363457"/>
    <w:rsid w:val="00363606"/>
    <w:rsid w:val="00363CCD"/>
    <w:rsid w:val="003707A5"/>
    <w:rsid w:val="00370935"/>
    <w:rsid w:val="003721D5"/>
    <w:rsid w:val="00381DC2"/>
    <w:rsid w:val="00390ABB"/>
    <w:rsid w:val="00392F73"/>
    <w:rsid w:val="003965A5"/>
    <w:rsid w:val="003A0D30"/>
    <w:rsid w:val="003A410F"/>
    <w:rsid w:val="003A603C"/>
    <w:rsid w:val="003B0D69"/>
    <w:rsid w:val="003C009F"/>
    <w:rsid w:val="003C2514"/>
    <w:rsid w:val="003C2A2C"/>
    <w:rsid w:val="003C4C0B"/>
    <w:rsid w:val="003C76D2"/>
    <w:rsid w:val="003D183A"/>
    <w:rsid w:val="003D2DAF"/>
    <w:rsid w:val="003D513B"/>
    <w:rsid w:val="003E2EF6"/>
    <w:rsid w:val="003E5C71"/>
    <w:rsid w:val="003E77B8"/>
    <w:rsid w:val="003E7B06"/>
    <w:rsid w:val="003E7D8D"/>
    <w:rsid w:val="003F044C"/>
    <w:rsid w:val="003F0B97"/>
    <w:rsid w:val="003F2433"/>
    <w:rsid w:val="003F2988"/>
    <w:rsid w:val="003F679B"/>
    <w:rsid w:val="00401ED4"/>
    <w:rsid w:val="00405DD2"/>
    <w:rsid w:val="00411D8F"/>
    <w:rsid w:val="00416488"/>
    <w:rsid w:val="00416EF3"/>
    <w:rsid w:val="00417F7E"/>
    <w:rsid w:val="00421362"/>
    <w:rsid w:val="0042518B"/>
    <w:rsid w:val="004251FF"/>
    <w:rsid w:val="004274AB"/>
    <w:rsid w:val="00430B4C"/>
    <w:rsid w:val="0043398A"/>
    <w:rsid w:val="004363E5"/>
    <w:rsid w:val="0044400A"/>
    <w:rsid w:val="00446BA5"/>
    <w:rsid w:val="004478F1"/>
    <w:rsid w:val="00447F9B"/>
    <w:rsid w:val="0045065E"/>
    <w:rsid w:val="00452496"/>
    <w:rsid w:val="00452941"/>
    <w:rsid w:val="004571EE"/>
    <w:rsid w:val="004572C8"/>
    <w:rsid w:val="0046660D"/>
    <w:rsid w:val="0046675E"/>
    <w:rsid w:val="0047168E"/>
    <w:rsid w:val="00481127"/>
    <w:rsid w:val="004819EF"/>
    <w:rsid w:val="00483D9A"/>
    <w:rsid w:val="00485392"/>
    <w:rsid w:val="004854FD"/>
    <w:rsid w:val="004855E9"/>
    <w:rsid w:val="00485A9C"/>
    <w:rsid w:val="004905AD"/>
    <w:rsid w:val="00490D17"/>
    <w:rsid w:val="004956E1"/>
    <w:rsid w:val="004A375C"/>
    <w:rsid w:val="004A5629"/>
    <w:rsid w:val="004B04CA"/>
    <w:rsid w:val="004B1002"/>
    <w:rsid w:val="004B146C"/>
    <w:rsid w:val="004C030F"/>
    <w:rsid w:val="004C3CC2"/>
    <w:rsid w:val="004C4FA9"/>
    <w:rsid w:val="004C5C42"/>
    <w:rsid w:val="004D162F"/>
    <w:rsid w:val="004D344B"/>
    <w:rsid w:val="004D619A"/>
    <w:rsid w:val="004E39FD"/>
    <w:rsid w:val="004F1678"/>
    <w:rsid w:val="004F1F8B"/>
    <w:rsid w:val="004F4E6D"/>
    <w:rsid w:val="004F7CC7"/>
    <w:rsid w:val="00500507"/>
    <w:rsid w:val="00501423"/>
    <w:rsid w:val="00506A08"/>
    <w:rsid w:val="00506FAB"/>
    <w:rsid w:val="0050702A"/>
    <w:rsid w:val="005116C6"/>
    <w:rsid w:val="005143D8"/>
    <w:rsid w:val="00525F6D"/>
    <w:rsid w:val="00526EAE"/>
    <w:rsid w:val="00541480"/>
    <w:rsid w:val="0054195C"/>
    <w:rsid w:val="00541E1F"/>
    <w:rsid w:val="005430F5"/>
    <w:rsid w:val="0054639D"/>
    <w:rsid w:val="00552DF1"/>
    <w:rsid w:val="005548DE"/>
    <w:rsid w:val="00555DFF"/>
    <w:rsid w:val="00556537"/>
    <w:rsid w:val="00556A4D"/>
    <w:rsid w:val="0055791A"/>
    <w:rsid w:val="00570864"/>
    <w:rsid w:val="00573540"/>
    <w:rsid w:val="00573F1B"/>
    <w:rsid w:val="00574D3B"/>
    <w:rsid w:val="00575598"/>
    <w:rsid w:val="005816CF"/>
    <w:rsid w:val="0058753E"/>
    <w:rsid w:val="00590E88"/>
    <w:rsid w:val="005960C8"/>
    <w:rsid w:val="0059657E"/>
    <w:rsid w:val="00597343"/>
    <w:rsid w:val="00597BF2"/>
    <w:rsid w:val="005A1D15"/>
    <w:rsid w:val="005A20C4"/>
    <w:rsid w:val="005A5D94"/>
    <w:rsid w:val="005B1079"/>
    <w:rsid w:val="005B472E"/>
    <w:rsid w:val="005B56FC"/>
    <w:rsid w:val="005C28FD"/>
    <w:rsid w:val="005C3E13"/>
    <w:rsid w:val="005C7234"/>
    <w:rsid w:val="005D017C"/>
    <w:rsid w:val="005D4788"/>
    <w:rsid w:val="005D4973"/>
    <w:rsid w:val="005E0D9F"/>
    <w:rsid w:val="005E29D5"/>
    <w:rsid w:val="005E6511"/>
    <w:rsid w:val="005E760E"/>
    <w:rsid w:val="005F17BA"/>
    <w:rsid w:val="005F4B2A"/>
    <w:rsid w:val="005F7310"/>
    <w:rsid w:val="00602ED9"/>
    <w:rsid w:val="00604AB6"/>
    <w:rsid w:val="00605639"/>
    <w:rsid w:val="00605AB4"/>
    <w:rsid w:val="00607C69"/>
    <w:rsid w:val="006119A3"/>
    <w:rsid w:val="00612AE0"/>
    <w:rsid w:val="00613DDA"/>
    <w:rsid w:val="006143F2"/>
    <w:rsid w:val="0061621A"/>
    <w:rsid w:val="00616268"/>
    <w:rsid w:val="00616878"/>
    <w:rsid w:val="0061762D"/>
    <w:rsid w:val="0062300C"/>
    <w:rsid w:val="006277F6"/>
    <w:rsid w:val="006303D8"/>
    <w:rsid w:val="00637944"/>
    <w:rsid w:val="00641E8C"/>
    <w:rsid w:val="00642812"/>
    <w:rsid w:val="00643EA6"/>
    <w:rsid w:val="0064478A"/>
    <w:rsid w:val="00645730"/>
    <w:rsid w:val="00646431"/>
    <w:rsid w:val="00646F84"/>
    <w:rsid w:val="006474B9"/>
    <w:rsid w:val="00650004"/>
    <w:rsid w:val="0065453C"/>
    <w:rsid w:val="006551F1"/>
    <w:rsid w:val="00656BD3"/>
    <w:rsid w:val="006601A8"/>
    <w:rsid w:val="00663236"/>
    <w:rsid w:val="00667B52"/>
    <w:rsid w:val="00667EB0"/>
    <w:rsid w:val="00673E7B"/>
    <w:rsid w:val="006754BA"/>
    <w:rsid w:val="00676756"/>
    <w:rsid w:val="006851CF"/>
    <w:rsid w:val="0068665C"/>
    <w:rsid w:val="006908DE"/>
    <w:rsid w:val="006A030B"/>
    <w:rsid w:val="006A356B"/>
    <w:rsid w:val="006A3D1A"/>
    <w:rsid w:val="006A5C93"/>
    <w:rsid w:val="006B1851"/>
    <w:rsid w:val="006B34F2"/>
    <w:rsid w:val="006B71F5"/>
    <w:rsid w:val="006B76B8"/>
    <w:rsid w:val="006C0A48"/>
    <w:rsid w:val="006C2136"/>
    <w:rsid w:val="006C5B2B"/>
    <w:rsid w:val="006D177A"/>
    <w:rsid w:val="006D3DDE"/>
    <w:rsid w:val="006D6A60"/>
    <w:rsid w:val="006E0535"/>
    <w:rsid w:val="006E0F6A"/>
    <w:rsid w:val="006E281F"/>
    <w:rsid w:val="006E2825"/>
    <w:rsid w:val="006F0E22"/>
    <w:rsid w:val="006F128F"/>
    <w:rsid w:val="006F66D0"/>
    <w:rsid w:val="006F7EB4"/>
    <w:rsid w:val="00701A80"/>
    <w:rsid w:val="00704890"/>
    <w:rsid w:val="007049DE"/>
    <w:rsid w:val="00706055"/>
    <w:rsid w:val="00706415"/>
    <w:rsid w:val="0070716A"/>
    <w:rsid w:val="00711811"/>
    <w:rsid w:val="00711D54"/>
    <w:rsid w:val="00721B63"/>
    <w:rsid w:val="00723D93"/>
    <w:rsid w:val="00724B50"/>
    <w:rsid w:val="0072526A"/>
    <w:rsid w:val="007254A2"/>
    <w:rsid w:val="007260C8"/>
    <w:rsid w:val="00726356"/>
    <w:rsid w:val="00726925"/>
    <w:rsid w:val="00727CA3"/>
    <w:rsid w:val="0073572F"/>
    <w:rsid w:val="00741158"/>
    <w:rsid w:val="00746B1C"/>
    <w:rsid w:val="0075051B"/>
    <w:rsid w:val="00752431"/>
    <w:rsid w:val="0075403D"/>
    <w:rsid w:val="00754D3F"/>
    <w:rsid w:val="007554A5"/>
    <w:rsid w:val="007555EA"/>
    <w:rsid w:val="0075581A"/>
    <w:rsid w:val="007634CD"/>
    <w:rsid w:val="00764DB6"/>
    <w:rsid w:val="007652C2"/>
    <w:rsid w:val="007677C6"/>
    <w:rsid w:val="0077023B"/>
    <w:rsid w:val="007713C6"/>
    <w:rsid w:val="00773080"/>
    <w:rsid w:val="00784EA2"/>
    <w:rsid w:val="00785813"/>
    <w:rsid w:val="00787C55"/>
    <w:rsid w:val="0079170D"/>
    <w:rsid w:val="00794C06"/>
    <w:rsid w:val="007956DB"/>
    <w:rsid w:val="007969EC"/>
    <w:rsid w:val="0079764C"/>
    <w:rsid w:val="007B23D1"/>
    <w:rsid w:val="007B331B"/>
    <w:rsid w:val="007B60B3"/>
    <w:rsid w:val="007B7CB3"/>
    <w:rsid w:val="007B7EF7"/>
    <w:rsid w:val="007C03C6"/>
    <w:rsid w:val="007C10E1"/>
    <w:rsid w:val="007C2215"/>
    <w:rsid w:val="007C357B"/>
    <w:rsid w:val="007C5017"/>
    <w:rsid w:val="007C5F00"/>
    <w:rsid w:val="007C73B1"/>
    <w:rsid w:val="007D5167"/>
    <w:rsid w:val="007D53D4"/>
    <w:rsid w:val="007D5901"/>
    <w:rsid w:val="007D70A5"/>
    <w:rsid w:val="007E0E54"/>
    <w:rsid w:val="007E2313"/>
    <w:rsid w:val="007E51AE"/>
    <w:rsid w:val="007E6037"/>
    <w:rsid w:val="007F3A80"/>
    <w:rsid w:val="007F55D4"/>
    <w:rsid w:val="00800D81"/>
    <w:rsid w:val="00802C25"/>
    <w:rsid w:val="00802E6F"/>
    <w:rsid w:val="0080495F"/>
    <w:rsid w:val="00806113"/>
    <w:rsid w:val="00807010"/>
    <w:rsid w:val="008101E0"/>
    <w:rsid w:val="0081032D"/>
    <w:rsid w:val="00812E18"/>
    <w:rsid w:val="00813BD1"/>
    <w:rsid w:val="00814371"/>
    <w:rsid w:val="008149EB"/>
    <w:rsid w:val="00814ED5"/>
    <w:rsid w:val="008152C1"/>
    <w:rsid w:val="00821EC1"/>
    <w:rsid w:val="008222E4"/>
    <w:rsid w:val="008271F2"/>
    <w:rsid w:val="00830E1E"/>
    <w:rsid w:val="008340E1"/>
    <w:rsid w:val="008370BC"/>
    <w:rsid w:val="008373EC"/>
    <w:rsid w:val="00837DDB"/>
    <w:rsid w:val="00841B8A"/>
    <w:rsid w:val="00842034"/>
    <w:rsid w:val="0084300C"/>
    <w:rsid w:val="0084341A"/>
    <w:rsid w:val="00844615"/>
    <w:rsid w:val="00846C09"/>
    <w:rsid w:val="00847BE0"/>
    <w:rsid w:val="008536E3"/>
    <w:rsid w:val="008558C7"/>
    <w:rsid w:val="00857F6D"/>
    <w:rsid w:val="008606DA"/>
    <w:rsid w:val="00862148"/>
    <w:rsid w:val="00862333"/>
    <w:rsid w:val="00862743"/>
    <w:rsid w:val="00862B7B"/>
    <w:rsid w:val="00867246"/>
    <w:rsid w:val="00867FBA"/>
    <w:rsid w:val="00871951"/>
    <w:rsid w:val="00876679"/>
    <w:rsid w:val="00880D7C"/>
    <w:rsid w:val="008835A7"/>
    <w:rsid w:val="008836E3"/>
    <w:rsid w:val="00883A6A"/>
    <w:rsid w:val="00885F27"/>
    <w:rsid w:val="00886253"/>
    <w:rsid w:val="008871CE"/>
    <w:rsid w:val="00890346"/>
    <w:rsid w:val="00891C0A"/>
    <w:rsid w:val="00892D15"/>
    <w:rsid w:val="00895B5A"/>
    <w:rsid w:val="0089715F"/>
    <w:rsid w:val="008A0304"/>
    <w:rsid w:val="008A420F"/>
    <w:rsid w:val="008A7B07"/>
    <w:rsid w:val="008B06F1"/>
    <w:rsid w:val="008B2B4A"/>
    <w:rsid w:val="008B31AB"/>
    <w:rsid w:val="008B67AE"/>
    <w:rsid w:val="008B6802"/>
    <w:rsid w:val="008B6C93"/>
    <w:rsid w:val="008C7336"/>
    <w:rsid w:val="008D0DF5"/>
    <w:rsid w:val="008D1C49"/>
    <w:rsid w:val="008D41D7"/>
    <w:rsid w:val="008D4290"/>
    <w:rsid w:val="008E0663"/>
    <w:rsid w:val="008E2F58"/>
    <w:rsid w:val="008E62A4"/>
    <w:rsid w:val="008E7364"/>
    <w:rsid w:val="008F0F1A"/>
    <w:rsid w:val="008F1233"/>
    <w:rsid w:val="008F1553"/>
    <w:rsid w:val="008F1695"/>
    <w:rsid w:val="008F5B47"/>
    <w:rsid w:val="008F5E28"/>
    <w:rsid w:val="008F66A6"/>
    <w:rsid w:val="008F6793"/>
    <w:rsid w:val="008F69C9"/>
    <w:rsid w:val="008F6E75"/>
    <w:rsid w:val="009017E0"/>
    <w:rsid w:val="00901B6A"/>
    <w:rsid w:val="009041AB"/>
    <w:rsid w:val="00904963"/>
    <w:rsid w:val="00904D17"/>
    <w:rsid w:val="00904F33"/>
    <w:rsid w:val="00905378"/>
    <w:rsid w:val="00906E63"/>
    <w:rsid w:val="00915AC6"/>
    <w:rsid w:val="00916B34"/>
    <w:rsid w:val="00921D33"/>
    <w:rsid w:val="009243A7"/>
    <w:rsid w:val="009247BC"/>
    <w:rsid w:val="00926E92"/>
    <w:rsid w:val="009312DD"/>
    <w:rsid w:val="0093133F"/>
    <w:rsid w:val="009322DB"/>
    <w:rsid w:val="00933D75"/>
    <w:rsid w:val="00935106"/>
    <w:rsid w:val="00941AEB"/>
    <w:rsid w:val="00946760"/>
    <w:rsid w:val="00947462"/>
    <w:rsid w:val="00950389"/>
    <w:rsid w:val="00950D8D"/>
    <w:rsid w:val="00951E24"/>
    <w:rsid w:val="00960FFC"/>
    <w:rsid w:val="00961B65"/>
    <w:rsid w:val="009634BF"/>
    <w:rsid w:val="0097168E"/>
    <w:rsid w:val="00972C47"/>
    <w:rsid w:val="00977ACB"/>
    <w:rsid w:val="00982A92"/>
    <w:rsid w:val="00982CEB"/>
    <w:rsid w:val="00986F2D"/>
    <w:rsid w:val="0098701C"/>
    <w:rsid w:val="00992422"/>
    <w:rsid w:val="00996545"/>
    <w:rsid w:val="009A1C17"/>
    <w:rsid w:val="009A4A0D"/>
    <w:rsid w:val="009A4AFC"/>
    <w:rsid w:val="009B012A"/>
    <w:rsid w:val="009B34CC"/>
    <w:rsid w:val="009B5608"/>
    <w:rsid w:val="009C6EFD"/>
    <w:rsid w:val="009C7AD8"/>
    <w:rsid w:val="009D01BD"/>
    <w:rsid w:val="009D2391"/>
    <w:rsid w:val="009D2A41"/>
    <w:rsid w:val="009D571A"/>
    <w:rsid w:val="009E1B62"/>
    <w:rsid w:val="009E2C42"/>
    <w:rsid w:val="009E5831"/>
    <w:rsid w:val="009F06C5"/>
    <w:rsid w:val="009F3F76"/>
    <w:rsid w:val="009F40FD"/>
    <w:rsid w:val="00A03FB7"/>
    <w:rsid w:val="00A077D8"/>
    <w:rsid w:val="00A101A2"/>
    <w:rsid w:val="00A1176E"/>
    <w:rsid w:val="00A13A66"/>
    <w:rsid w:val="00A140CC"/>
    <w:rsid w:val="00A16D65"/>
    <w:rsid w:val="00A2631E"/>
    <w:rsid w:val="00A324C0"/>
    <w:rsid w:val="00A36572"/>
    <w:rsid w:val="00A37BBB"/>
    <w:rsid w:val="00A410AD"/>
    <w:rsid w:val="00A430F2"/>
    <w:rsid w:val="00A43F4D"/>
    <w:rsid w:val="00A4409A"/>
    <w:rsid w:val="00A502F5"/>
    <w:rsid w:val="00A54985"/>
    <w:rsid w:val="00A555A4"/>
    <w:rsid w:val="00A62A1A"/>
    <w:rsid w:val="00A630AC"/>
    <w:rsid w:val="00A67E66"/>
    <w:rsid w:val="00A7030A"/>
    <w:rsid w:val="00A70C3C"/>
    <w:rsid w:val="00A71955"/>
    <w:rsid w:val="00A7580C"/>
    <w:rsid w:val="00A80421"/>
    <w:rsid w:val="00A83134"/>
    <w:rsid w:val="00A846D0"/>
    <w:rsid w:val="00A86921"/>
    <w:rsid w:val="00A90AEA"/>
    <w:rsid w:val="00A92EF8"/>
    <w:rsid w:val="00A94021"/>
    <w:rsid w:val="00A94248"/>
    <w:rsid w:val="00A94298"/>
    <w:rsid w:val="00A9541A"/>
    <w:rsid w:val="00A9553F"/>
    <w:rsid w:val="00A97522"/>
    <w:rsid w:val="00AA0418"/>
    <w:rsid w:val="00AA0C24"/>
    <w:rsid w:val="00AA335E"/>
    <w:rsid w:val="00AA6287"/>
    <w:rsid w:val="00AB2F42"/>
    <w:rsid w:val="00AB3168"/>
    <w:rsid w:val="00AB4590"/>
    <w:rsid w:val="00AB49EE"/>
    <w:rsid w:val="00AB75EC"/>
    <w:rsid w:val="00AB76D8"/>
    <w:rsid w:val="00AC0BB9"/>
    <w:rsid w:val="00AC1985"/>
    <w:rsid w:val="00AC6746"/>
    <w:rsid w:val="00AC7B9C"/>
    <w:rsid w:val="00AC7BA0"/>
    <w:rsid w:val="00AD0DBB"/>
    <w:rsid w:val="00AD2290"/>
    <w:rsid w:val="00AD4406"/>
    <w:rsid w:val="00AE0DB3"/>
    <w:rsid w:val="00AE762B"/>
    <w:rsid w:val="00AF7917"/>
    <w:rsid w:val="00B02F23"/>
    <w:rsid w:val="00B0595F"/>
    <w:rsid w:val="00B0710C"/>
    <w:rsid w:val="00B079EA"/>
    <w:rsid w:val="00B12602"/>
    <w:rsid w:val="00B12C5A"/>
    <w:rsid w:val="00B16A85"/>
    <w:rsid w:val="00B171BA"/>
    <w:rsid w:val="00B3090A"/>
    <w:rsid w:val="00B40B57"/>
    <w:rsid w:val="00B4308C"/>
    <w:rsid w:val="00B50305"/>
    <w:rsid w:val="00B50EC4"/>
    <w:rsid w:val="00B5161A"/>
    <w:rsid w:val="00B54B23"/>
    <w:rsid w:val="00B56DFC"/>
    <w:rsid w:val="00B57D7C"/>
    <w:rsid w:val="00B631FD"/>
    <w:rsid w:val="00B703DD"/>
    <w:rsid w:val="00B77932"/>
    <w:rsid w:val="00B8058E"/>
    <w:rsid w:val="00B80DBE"/>
    <w:rsid w:val="00B81707"/>
    <w:rsid w:val="00B83487"/>
    <w:rsid w:val="00B939A3"/>
    <w:rsid w:val="00B93FCA"/>
    <w:rsid w:val="00B95E34"/>
    <w:rsid w:val="00B976B6"/>
    <w:rsid w:val="00BA11F7"/>
    <w:rsid w:val="00BA543E"/>
    <w:rsid w:val="00BA6D42"/>
    <w:rsid w:val="00BB3946"/>
    <w:rsid w:val="00BC4DB4"/>
    <w:rsid w:val="00BC5411"/>
    <w:rsid w:val="00BC57E8"/>
    <w:rsid w:val="00BC593A"/>
    <w:rsid w:val="00BD017F"/>
    <w:rsid w:val="00BD246C"/>
    <w:rsid w:val="00BD2E02"/>
    <w:rsid w:val="00BD689E"/>
    <w:rsid w:val="00BE0EB0"/>
    <w:rsid w:val="00BE393F"/>
    <w:rsid w:val="00BE436F"/>
    <w:rsid w:val="00BF2800"/>
    <w:rsid w:val="00BF348A"/>
    <w:rsid w:val="00BF7BD5"/>
    <w:rsid w:val="00C00C1D"/>
    <w:rsid w:val="00C02088"/>
    <w:rsid w:val="00C035E1"/>
    <w:rsid w:val="00C05622"/>
    <w:rsid w:val="00C210C3"/>
    <w:rsid w:val="00C25830"/>
    <w:rsid w:val="00C25B5D"/>
    <w:rsid w:val="00C307ED"/>
    <w:rsid w:val="00C34408"/>
    <w:rsid w:val="00C367FC"/>
    <w:rsid w:val="00C36F77"/>
    <w:rsid w:val="00C421A5"/>
    <w:rsid w:val="00C46C51"/>
    <w:rsid w:val="00C47872"/>
    <w:rsid w:val="00C5149B"/>
    <w:rsid w:val="00C65245"/>
    <w:rsid w:val="00C65661"/>
    <w:rsid w:val="00C718BC"/>
    <w:rsid w:val="00C71DB0"/>
    <w:rsid w:val="00C750BB"/>
    <w:rsid w:val="00C76270"/>
    <w:rsid w:val="00C7662C"/>
    <w:rsid w:val="00C87CD4"/>
    <w:rsid w:val="00C9071D"/>
    <w:rsid w:val="00C907C8"/>
    <w:rsid w:val="00C93811"/>
    <w:rsid w:val="00C97E1A"/>
    <w:rsid w:val="00CA1244"/>
    <w:rsid w:val="00CA17AE"/>
    <w:rsid w:val="00CA2485"/>
    <w:rsid w:val="00CA38EB"/>
    <w:rsid w:val="00CA58BD"/>
    <w:rsid w:val="00CB3F65"/>
    <w:rsid w:val="00CB68FC"/>
    <w:rsid w:val="00CD0C19"/>
    <w:rsid w:val="00CD7E79"/>
    <w:rsid w:val="00CE03E3"/>
    <w:rsid w:val="00CE04AA"/>
    <w:rsid w:val="00CE1376"/>
    <w:rsid w:val="00CE1833"/>
    <w:rsid w:val="00CE1D7C"/>
    <w:rsid w:val="00CF22DD"/>
    <w:rsid w:val="00CF45CE"/>
    <w:rsid w:val="00D0019A"/>
    <w:rsid w:val="00D046F0"/>
    <w:rsid w:val="00D04F59"/>
    <w:rsid w:val="00D16F7F"/>
    <w:rsid w:val="00D335E2"/>
    <w:rsid w:val="00D360A3"/>
    <w:rsid w:val="00D36537"/>
    <w:rsid w:val="00D43B81"/>
    <w:rsid w:val="00D5078F"/>
    <w:rsid w:val="00D51532"/>
    <w:rsid w:val="00D55780"/>
    <w:rsid w:val="00D603B6"/>
    <w:rsid w:val="00D611DC"/>
    <w:rsid w:val="00D67FF4"/>
    <w:rsid w:val="00D707D9"/>
    <w:rsid w:val="00D708AC"/>
    <w:rsid w:val="00D7259B"/>
    <w:rsid w:val="00D7585A"/>
    <w:rsid w:val="00D77EBE"/>
    <w:rsid w:val="00D80859"/>
    <w:rsid w:val="00D81ED2"/>
    <w:rsid w:val="00D90ED9"/>
    <w:rsid w:val="00D95332"/>
    <w:rsid w:val="00D95A33"/>
    <w:rsid w:val="00DA2701"/>
    <w:rsid w:val="00DA34E4"/>
    <w:rsid w:val="00DA3EB1"/>
    <w:rsid w:val="00DA4605"/>
    <w:rsid w:val="00DA5229"/>
    <w:rsid w:val="00DA61BB"/>
    <w:rsid w:val="00DB0649"/>
    <w:rsid w:val="00DB1219"/>
    <w:rsid w:val="00DB3B7B"/>
    <w:rsid w:val="00DB5DD4"/>
    <w:rsid w:val="00DB6E3C"/>
    <w:rsid w:val="00DB6F5D"/>
    <w:rsid w:val="00DC3164"/>
    <w:rsid w:val="00DC371C"/>
    <w:rsid w:val="00DC5543"/>
    <w:rsid w:val="00DC72A9"/>
    <w:rsid w:val="00DD03A7"/>
    <w:rsid w:val="00DD1B5C"/>
    <w:rsid w:val="00DD444E"/>
    <w:rsid w:val="00DE2A34"/>
    <w:rsid w:val="00DE3384"/>
    <w:rsid w:val="00DE3568"/>
    <w:rsid w:val="00DE522C"/>
    <w:rsid w:val="00DE532D"/>
    <w:rsid w:val="00DF0797"/>
    <w:rsid w:val="00DF5BA4"/>
    <w:rsid w:val="00E03CD6"/>
    <w:rsid w:val="00E05D82"/>
    <w:rsid w:val="00E06880"/>
    <w:rsid w:val="00E128B2"/>
    <w:rsid w:val="00E14EA8"/>
    <w:rsid w:val="00E15BC2"/>
    <w:rsid w:val="00E2116C"/>
    <w:rsid w:val="00E25A21"/>
    <w:rsid w:val="00E4340D"/>
    <w:rsid w:val="00E44EFC"/>
    <w:rsid w:val="00E46A24"/>
    <w:rsid w:val="00E52199"/>
    <w:rsid w:val="00E558ED"/>
    <w:rsid w:val="00E56063"/>
    <w:rsid w:val="00E62E17"/>
    <w:rsid w:val="00E7016F"/>
    <w:rsid w:val="00E7059D"/>
    <w:rsid w:val="00E70A8E"/>
    <w:rsid w:val="00E70B95"/>
    <w:rsid w:val="00E7231E"/>
    <w:rsid w:val="00E73D7D"/>
    <w:rsid w:val="00E816DF"/>
    <w:rsid w:val="00E828DA"/>
    <w:rsid w:val="00E91467"/>
    <w:rsid w:val="00E91B0E"/>
    <w:rsid w:val="00E91F6E"/>
    <w:rsid w:val="00E96074"/>
    <w:rsid w:val="00E977F9"/>
    <w:rsid w:val="00EA18F2"/>
    <w:rsid w:val="00EB62C2"/>
    <w:rsid w:val="00EB71BE"/>
    <w:rsid w:val="00EB7FF5"/>
    <w:rsid w:val="00EC6FA1"/>
    <w:rsid w:val="00ED14EE"/>
    <w:rsid w:val="00ED2CDD"/>
    <w:rsid w:val="00EE1C4B"/>
    <w:rsid w:val="00EE2811"/>
    <w:rsid w:val="00EE305C"/>
    <w:rsid w:val="00EE3FE5"/>
    <w:rsid w:val="00EE4584"/>
    <w:rsid w:val="00EF2FD2"/>
    <w:rsid w:val="00F012BA"/>
    <w:rsid w:val="00F032E7"/>
    <w:rsid w:val="00F05E0C"/>
    <w:rsid w:val="00F11061"/>
    <w:rsid w:val="00F11743"/>
    <w:rsid w:val="00F13D68"/>
    <w:rsid w:val="00F16EF8"/>
    <w:rsid w:val="00F17221"/>
    <w:rsid w:val="00F229DB"/>
    <w:rsid w:val="00F24657"/>
    <w:rsid w:val="00F253FD"/>
    <w:rsid w:val="00F30FF4"/>
    <w:rsid w:val="00F31264"/>
    <w:rsid w:val="00F3632F"/>
    <w:rsid w:val="00F37117"/>
    <w:rsid w:val="00F45A73"/>
    <w:rsid w:val="00F50177"/>
    <w:rsid w:val="00F501E0"/>
    <w:rsid w:val="00F53F45"/>
    <w:rsid w:val="00F5418D"/>
    <w:rsid w:val="00F541CF"/>
    <w:rsid w:val="00F55854"/>
    <w:rsid w:val="00F57AB2"/>
    <w:rsid w:val="00F62EC8"/>
    <w:rsid w:val="00F6593C"/>
    <w:rsid w:val="00F71819"/>
    <w:rsid w:val="00F732E1"/>
    <w:rsid w:val="00F735BD"/>
    <w:rsid w:val="00F7754B"/>
    <w:rsid w:val="00F81CD1"/>
    <w:rsid w:val="00F83DB5"/>
    <w:rsid w:val="00F855EB"/>
    <w:rsid w:val="00F87B42"/>
    <w:rsid w:val="00F96FBA"/>
    <w:rsid w:val="00FA0D14"/>
    <w:rsid w:val="00FA5EFB"/>
    <w:rsid w:val="00FA7E34"/>
    <w:rsid w:val="00FB04BE"/>
    <w:rsid w:val="00FB2994"/>
    <w:rsid w:val="00FB2FC5"/>
    <w:rsid w:val="00FB4997"/>
    <w:rsid w:val="00FB4E6F"/>
    <w:rsid w:val="00FB50AA"/>
    <w:rsid w:val="00FB789C"/>
    <w:rsid w:val="00FC43A4"/>
    <w:rsid w:val="00FC59B7"/>
    <w:rsid w:val="00FC5BA7"/>
    <w:rsid w:val="00FC5D0A"/>
    <w:rsid w:val="00FC6488"/>
    <w:rsid w:val="00FD283E"/>
    <w:rsid w:val="00FD2B3E"/>
    <w:rsid w:val="00FD468D"/>
    <w:rsid w:val="00FD5455"/>
    <w:rsid w:val="00FE17C8"/>
    <w:rsid w:val="00FE2A03"/>
    <w:rsid w:val="00FE63E4"/>
    <w:rsid w:val="00FF150E"/>
    <w:rsid w:val="00FF2558"/>
    <w:rsid w:val="00FF2BCD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082385"/>
  <w15:docId w15:val="{814C966A-0205-48F1-8D11-6074C930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103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15B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28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42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77023B"/>
    <w:pPr>
      <w:keepNext/>
      <w:outlineLvl w:val="4"/>
    </w:pPr>
    <w:rPr>
      <w:rFonts w:eastAsia="Times New Roman"/>
      <w:b/>
      <w:szCs w:val="20"/>
      <w:lang w:eastAsia="en-US"/>
    </w:rPr>
  </w:style>
  <w:style w:type="paragraph" w:styleId="Heading7">
    <w:name w:val="heading 7"/>
    <w:basedOn w:val="Normal"/>
    <w:next w:val="Normal"/>
    <w:qFormat/>
    <w:rsid w:val="0077023B"/>
    <w:pPr>
      <w:keepNext/>
      <w:tabs>
        <w:tab w:val="left" w:pos="0"/>
        <w:tab w:val="left" w:pos="240"/>
        <w:tab w:val="left" w:pos="840"/>
        <w:tab w:val="left" w:pos="1440"/>
        <w:tab w:val="left" w:pos="4680"/>
        <w:tab w:val="left" w:pos="6006"/>
        <w:tab w:val="left" w:pos="6720"/>
        <w:tab w:val="left" w:pos="7200"/>
      </w:tabs>
      <w:suppressAutoHyphens/>
      <w:outlineLvl w:val="6"/>
    </w:pPr>
    <w:rPr>
      <w:rFonts w:eastAsia="Times New Roman"/>
      <w:b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77023B"/>
    <w:pPr>
      <w:keepNext/>
      <w:tabs>
        <w:tab w:val="left" w:pos="-1440"/>
      </w:tabs>
      <w:ind w:left="720" w:hanging="720"/>
      <w:outlineLvl w:val="8"/>
    </w:pPr>
    <w:rPr>
      <w:rFonts w:eastAsia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35E1"/>
    <w:rPr>
      <w:color w:val="0000FF"/>
      <w:u w:val="single"/>
    </w:rPr>
  </w:style>
  <w:style w:type="paragraph" w:styleId="BalloonText">
    <w:name w:val="Balloon Text"/>
    <w:basedOn w:val="Normal"/>
    <w:semiHidden/>
    <w:rsid w:val="009D0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7023B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paragraph" w:styleId="BodyText">
    <w:name w:val="Body Text"/>
    <w:basedOn w:val="Normal"/>
    <w:rsid w:val="0077023B"/>
    <w:pPr>
      <w:tabs>
        <w:tab w:val="left" w:pos="0"/>
        <w:tab w:val="left" w:pos="240"/>
        <w:tab w:val="left" w:pos="840"/>
        <w:tab w:val="left" w:pos="1440"/>
        <w:tab w:val="left" w:pos="4680"/>
        <w:tab w:val="left" w:pos="6006"/>
        <w:tab w:val="left" w:pos="6720"/>
        <w:tab w:val="left" w:pos="7200"/>
      </w:tabs>
      <w:suppressAutoHyphens/>
    </w:pPr>
    <w:rPr>
      <w:rFonts w:eastAsia="Times New Roman"/>
      <w:b/>
      <w:sz w:val="20"/>
      <w:szCs w:val="20"/>
      <w:u w:val="single"/>
      <w:lang w:eastAsia="en-US"/>
    </w:rPr>
  </w:style>
  <w:style w:type="paragraph" w:styleId="BodyText2">
    <w:name w:val="Body Text 2"/>
    <w:basedOn w:val="Normal"/>
    <w:rsid w:val="0077023B"/>
    <w:rPr>
      <w:rFonts w:eastAsia="Times New Roman"/>
      <w:szCs w:val="20"/>
      <w:lang w:eastAsia="en-US"/>
    </w:rPr>
  </w:style>
  <w:style w:type="paragraph" w:styleId="BodyText3">
    <w:name w:val="Body Text 3"/>
    <w:basedOn w:val="Normal"/>
    <w:rsid w:val="0077023B"/>
    <w:pPr>
      <w:spacing w:line="360" w:lineRule="auto"/>
    </w:pPr>
    <w:rPr>
      <w:rFonts w:eastAsia="Times New Roman"/>
      <w:b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77023B"/>
    <w:rPr>
      <w:i/>
      <w:iCs/>
    </w:rPr>
  </w:style>
  <w:style w:type="character" w:customStyle="1" w:styleId="goohl0">
    <w:name w:val="goohl0"/>
    <w:basedOn w:val="DefaultParagraphFont"/>
    <w:rsid w:val="0077023B"/>
  </w:style>
  <w:style w:type="paragraph" w:styleId="PlainText">
    <w:name w:val="Plain Text"/>
    <w:basedOn w:val="Normal"/>
    <w:rsid w:val="006C5B2B"/>
    <w:rPr>
      <w:rFonts w:ascii="Courier New" w:eastAsia="Times New Roman" w:hAnsi="Courier New"/>
      <w:sz w:val="20"/>
      <w:szCs w:val="20"/>
      <w:lang w:eastAsia="en-US"/>
    </w:rPr>
  </w:style>
  <w:style w:type="paragraph" w:styleId="Subtitle">
    <w:name w:val="Subtitle"/>
    <w:basedOn w:val="Normal"/>
    <w:qFormat/>
    <w:rsid w:val="00337D63"/>
    <w:pPr>
      <w:jc w:val="center"/>
    </w:pPr>
    <w:rPr>
      <w:rFonts w:eastAsia="Times New Roman"/>
      <w:b/>
      <w:szCs w:val="20"/>
      <w:lang w:eastAsia="en-US"/>
    </w:rPr>
  </w:style>
  <w:style w:type="paragraph" w:styleId="NormalWeb">
    <w:name w:val="Normal (Web)"/>
    <w:basedOn w:val="Normal"/>
    <w:uiPriority w:val="99"/>
    <w:rsid w:val="008F5E28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TMLCite">
    <w:name w:val="HTML Cite"/>
    <w:basedOn w:val="DefaultParagraphFont"/>
    <w:uiPriority w:val="99"/>
    <w:rsid w:val="008F5E28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642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6428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642812"/>
  </w:style>
  <w:style w:type="paragraph" w:customStyle="1" w:styleId="Default">
    <w:name w:val="Default"/>
    <w:rsid w:val="00605A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6B6"/>
    <w:pPr>
      <w:ind w:left="720"/>
      <w:contextualSpacing/>
    </w:pPr>
  </w:style>
  <w:style w:type="character" w:customStyle="1" w:styleId="citation-publication-date">
    <w:name w:val="citation-publication-date"/>
    <w:basedOn w:val="DefaultParagraphFont"/>
    <w:rsid w:val="00F45A73"/>
  </w:style>
  <w:style w:type="character" w:customStyle="1" w:styleId="citation-flpages">
    <w:name w:val="citation-flpages"/>
    <w:basedOn w:val="DefaultParagraphFont"/>
    <w:rsid w:val="00F45A73"/>
  </w:style>
  <w:style w:type="character" w:customStyle="1" w:styleId="biblio-authors">
    <w:name w:val="biblio-authors"/>
    <w:basedOn w:val="DefaultParagraphFont"/>
    <w:rsid w:val="001A64F0"/>
  </w:style>
  <w:style w:type="character" w:customStyle="1" w:styleId="biblio-title">
    <w:name w:val="biblio-title"/>
    <w:basedOn w:val="DefaultParagraphFont"/>
    <w:rsid w:val="001A64F0"/>
  </w:style>
  <w:style w:type="character" w:customStyle="1" w:styleId="Heading1Char">
    <w:name w:val="Heading 1 Char"/>
    <w:basedOn w:val="DefaultParagraphFont"/>
    <w:link w:val="Heading1"/>
    <w:rsid w:val="00E15B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FollowedHyperlink">
    <w:name w:val="FollowedHyperlink"/>
    <w:basedOn w:val="DefaultParagraphFont"/>
    <w:semiHidden/>
    <w:unhideWhenUsed/>
    <w:rsid w:val="004A5629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6F128F"/>
  </w:style>
  <w:style w:type="character" w:customStyle="1" w:styleId="author">
    <w:name w:val="author"/>
    <w:basedOn w:val="DefaultParagraphFont"/>
    <w:rsid w:val="007634CD"/>
  </w:style>
  <w:style w:type="character" w:customStyle="1" w:styleId="year">
    <w:name w:val="year"/>
    <w:basedOn w:val="DefaultParagraphFont"/>
    <w:rsid w:val="007634CD"/>
  </w:style>
  <w:style w:type="character" w:customStyle="1" w:styleId="Title1">
    <w:name w:val="Title1"/>
    <w:basedOn w:val="DefaultParagraphFont"/>
    <w:rsid w:val="007634CD"/>
  </w:style>
  <w:style w:type="character" w:customStyle="1" w:styleId="journal">
    <w:name w:val="journal"/>
    <w:basedOn w:val="DefaultParagraphFont"/>
    <w:rsid w:val="007634CD"/>
  </w:style>
  <w:style w:type="character" w:customStyle="1" w:styleId="vol">
    <w:name w:val="vol"/>
    <w:basedOn w:val="DefaultParagraphFont"/>
    <w:rsid w:val="007634CD"/>
  </w:style>
  <w:style w:type="character" w:customStyle="1" w:styleId="pages">
    <w:name w:val="pages"/>
    <w:basedOn w:val="DefaultParagraphFont"/>
    <w:rsid w:val="007634CD"/>
  </w:style>
  <w:style w:type="paragraph" w:customStyle="1" w:styleId="bibtop">
    <w:name w:val="bibtop"/>
    <w:basedOn w:val="Normal"/>
    <w:rsid w:val="00E25A2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-s">
    <w:name w:val="text-s"/>
    <w:basedOn w:val="DefaultParagraphFont"/>
    <w:rsid w:val="00711811"/>
  </w:style>
  <w:style w:type="character" w:customStyle="1" w:styleId="Title2">
    <w:name w:val="Title2"/>
    <w:basedOn w:val="DefaultParagraphFont"/>
    <w:rsid w:val="00A140CC"/>
  </w:style>
  <w:style w:type="paragraph" w:customStyle="1" w:styleId="contributor">
    <w:name w:val="contributor"/>
    <w:basedOn w:val="Normal"/>
    <w:rsid w:val="00947462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name">
    <w:name w:val="name"/>
    <w:basedOn w:val="DefaultParagraphFont"/>
    <w:rsid w:val="00947462"/>
  </w:style>
  <w:style w:type="character" w:customStyle="1" w:styleId="xref-sep">
    <w:name w:val="xref-sep"/>
    <w:basedOn w:val="DefaultParagraphFont"/>
    <w:rsid w:val="00947462"/>
  </w:style>
  <w:style w:type="paragraph" w:customStyle="1" w:styleId="last">
    <w:name w:val="last"/>
    <w:basedOn w:val="Normal"/>
    <w:rsid w:val="00947462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contributor-listreveal">
    <w:name w:val="contributor-list__reveal"/>
    <w:basedOn w:val="Normal"/>
    <w:rsid w:val="00947462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contributor-listtoggler">
    <w:name w:val="contributor-list__toggler"/>
    <w:basedOn w:val="DefaultParagraphFont"/>
    <w:rsid w:val="00947462"/>
  </w:style>
  <w:style w:type="character" w:customStyle="1" w:styleId="collapsed-text">
    <w:name w:val="collapsed-text"/>
    <w:basedOn w:val="DefaultParagraphFont"/>
    <w:rsid w:val="00947462"/>
  </w:style>
  <w:style w:type="paragraph" w:customStyle="1" w:styleId="first">
    <w:name w:val="first"/>
    <w:basedOn w:val="Normal"/>
    <w:rsid w:val="0094746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1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7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566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847939">
          <w:marLeft w:val="0"/>
          <w:marRight w:val="0"/>
          <w:marTop w:val="450"/>
          <w:marBottom w:val="0"/>
          <w:divBdr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2022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er.org/chapters/c11969" TargetMode="External"/><Relationship Id="rId13" Type="http://schemas.openxmlformats.org/officeDocument/2006/relationships/hyperlink" Target="http://www.nber.org/chapters/c13487" TargetMode="External"/><Relationship Id="rId18" Type="http://schemas.openxmlformats.org/officeDocument/2006/relationships/hyperlink" Target="http://scholar.harvard.edu/lkatz/publications/experimental-analysis-neighborhood-effects" TargetMode="External"/><Relationship Id="rId26" Type="http://schemas.openxmlformats.org/officeDocument/2006/relationships/hyperlink" Target="https://economicstrategygroup.org/wp-content/uploads/2019/12/Maintaining-the-Strength-of-American-Capialism-Wealth-Taxation-An-Overview-of-the-Issu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onomicstrategygroup.org/resource/universal-basic-income-ubi-as-a-policy-response-to-current-challenges/" TargetMode="External"/><Relationship Id="rId7" Type="http://schemas.openxmlformats.org/officeDocument/2006/relationships/hyperlink" Target="http://links.jstor.org/sici?sici=0002-8282%28199203%2982%3A1%3C249%3AWVWIAF%3E2.0.CO%3B2-A" TargetMode="External"/><Relationship Id="rId12" Type="http://schemas.openxmlformats.org/officeDocument/2006/relationships/hyperlink" Target="https://docs.google.com/viewer?a=v&amp;pid=sites&amp;srcid=ZGVmYXVsdGRvbWFpbnxtZGVzaHBhbmRlZWNvbnxneDoxNWEwOThmNGU3NGU3MzM0" TargetMode="External"/><Relationship Id="rId17" Type="http://schemas.openxmlformats.org/officeDocument/2006/relationships/hyperlink" Target="http://science.sciencemag.org/cgi/content/full/343/6168/263?ijkey=GoMYHyTTSQ4.Q&amp;keytype=ref&amp;siteid=sci" TargetMode="External"/><Relationship Id="rId25" Type="http://schemas.openxmlformats.org/officeDocument/2006/relationships/hyperlink" Target="https://economicstrategygroup.org/wp-content/uploads/2019/12/Maintaining-the-Strength-of-American-Capialism-Policy-Options-for-Taxing-the-Ric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eas.repec.org/s/uwp/jhriss.html" TargetMode="External"/><Relationship Id="rId20" Type="http://schemas.openxmlformats.org/officeDocument/2006/relationships/hyperlink" Target="http://ideas.repec.org/a/tpr/qjecon/v122y2007i1p159-208.html" TargetMode="External"/><Relationship Id="rId29" Type="http://schemas.openxmlformats.org/officeDocument/2006/relationships/hyperlink" Target="https://eml.berkeley.edu/~pkline/papers/BGK_201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nks.jstor.org/sici?sici=0002-8282%28197803%2968%3A1%3C8%3ATEO%22AA%3E2.0.CO%3B2-W" TargetMode="External"/><Relationship Id="rId11" Type="http://schemas.openxmlformats.org/officeDocument/2006/relationships/hyperlink" Target="https://docs.google.com/viewer?a=v&amp;pid=sites&amp;srcid=ZGVmYXVsdGRvbWFpbnxtZGVzaHBhbmRlZWNvbnxneDoxMTIzNjhlYTNlZTZjNDE0" TargetMode="External"/><Relationship Id="rId24" Type="http://schemas.openxmlformats.org/officeDocument/2006/relationships/hyperlink" Target="http://www.taxpolicycenter.or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ei.org/spotlight/econ-labor-should-we-be-concerned-about-income-inequality/" TargetMode="External"/><Relationship Id="rId15" Type="http://schemas.openxmlformats.org/officeDocument/2006/relationships/hyperlink" Target="https://ideas.repec.org/a/uwp/jhriss/v54y2019i3p785-824.html" TargetMode="External"/><Relationship Id="rId23" Type="http://schemas.openxmlformats.org/officeDocument/2006/relationships/hyperlink" Target="http://www.nber.org/books/moff14-1" TargetMode="External"/><Relationship Id="rId28" Type="http://schemas.openxmlformats.org/officeDocument/2006/relationships/hyperlink" Target="https://scholar.princeton.edu/zidar/publications/tax-cuts-whom-heterogeneous-effects-tax-changes-growth-and-employment" TargetMode="External"/><Relationship Id="rId10" Type="http://schemas.openxmlformats.org/officeDocument/2006/relationships/hyperlink" Target="http://www.amazon.com/Equality-Efficiency-The-Big-Tradeoff/dp/0815764758" TargetMode="External"/><Relationship Id="rId19" Type="http://schemas.openxmlformats.org/officeDocument/2006/relationships/hyperlink" Target="http://www.nber.org/papers/w21229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ber.org/books/brow09-1" TargetMode="External"/><Relationship Id="rId14" Type="http://schemas.openxmlformats.org/officeDocument/2006/relationships/hyperlink" Target="http://www.mitpressjournals.org/doi/abs/10.1162/REST_a_00089" TargetMode="External"/><Relationship Id="rId22" Type="http://schemas.openxmlformats.org/officeDocument/2006/relationships/hyperlink" Target="http://www.nber.org/chapters/c13484" TargetMode="External"/><Relationship Id="rId27" Type="http://schemas.openxmlformats.org/officeDocument/2006/relationships/hyperlink" Target="http://elsa.berkeley.edu/~saez/bunch.pdf" TargetMode="External"/><Relationship Id="rId30" Type="http://schemas.openxmlformats.org/officeDocument/2006/relationships/hyperlink" Target="http://ideas.repec.org/a/oup/qjecon/v129y2014i3p1141-12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Wellesley College</Company>
  <LinksUpToDate>false</LinksUpToDate>
  <CharactersWithSpaces>32688</CharactersWithSpaces>
  <SharedDoc>false</SharedDoc>
  <HLinks>
    <vt:vector size="42" baseType="variant">
      <vt:variant>
        <vt:i4>983060</vt:i4>
      </vt:variant>
      <vt:variant>
        <vt:i4>18</vt:i4>
      </vt:variant>
      <vt:variant>
        <vt:i4>0</vt:i4>
      </vt:variant>
      <vt:variant>
        <vt:i4>5</vt:i4>
      </vt:variant>
      <vt:variant>
        <vt:lpwstr>http://elsa.berkeley.edu/~saez/bunch.pdf</vt:lpwstr>
      </vt:variant>
      <vt:variant>
        <vt:lpwstr/>
      </vt:variant>
      <vt:variant>
        <vt:i4>852028</vt:i4>
      </vt:variant>
      <vt:variant>
        <vt:i4>15</vt:i4>
      </vt:variant>
      <vt:variant>
        <vt:i4>0</vt:i4>
      </vt:variant>
      <vt:variant>
        <vt:i4>5</vt:i4>
      </vt:variant>
      <vt:variant>
        <vt:lpwstr>http://www.econ.yale.edu/growth_pdf/cdp834.pdf</vt:lpwstr>
      </vt:variant>
      <vt:variant>
        <vt:lpwstr/>
      </vt:variant>
      <vt:variant>
        <vt:i4>5373979</vt:i4>
      </vt:variant>
      <vt:variant>
        <vt:i4>12</vt:i4>
      </vt:variant>
      <vt:variant>
        <vt:i4>0</vt:i4>
      </vt:variant>
      <vt:variant>
        <vt:i4>5</vt:i4>
      </vt:variant>
      <vt:variant>
        <vt:lpwstr>http://www.nber.org/papers/w8061</vt:lpwstr>
      </vt:variant>
      <vt:variant>
        <vt:lpwstr/>
      </vt:variant>
      <vt:variant>
        <vt:i4>6815783</vt:i4>
      </vt:variant>
      <vt:variant>
        <vt:i4>9</vt:i4>
      </vt:variant>
      <vt:variant>
        <vt:i4>0</vt:i4>
      </vt:variant>
      <vt:variant>
        <vt:i4>5</vt:i4>
      </vt:variant>
      <vt:variant>
        <vt:lpwstr>http://www.brookings.edu/views/papers/200508kearney.htm</vt:lpwstr>
      </vt:variant>
      <vt:variant>
        <vt:lpwstr/>
      </vt:variant>
      <vt:variant>
        <vt:i4>5308504</vt:i4>
      </vt:variant>
      <vt:variant>
        <vt:i4>6</vt:i4>
      </vt:variant>
      <vt:variant>
        <vt:i4>0</vt:i4>
      </vt:variant>
      <vt:variant>
        <vt:i4>5</vt:i4>
      </vt:variant>
      <vt:variant>
        <vt:lpwstr>http://www.journals.uchicago.edu/JPE/journal/issues/v112n5/112502/112502.web.pdf</vt:lpwstr>
      </vt:variant>
      <vt:variant>
        <vt:lpwstr/>
      </vt:variant>
      <vt:variant>
        <vt:i4>4128889</vt:i4>
      </vt:variant>
      <vt:variant>
        <vt:i4>3</vt:i4>
      </vt:variant>
      <vt:variant>
        <vt:i4>0</vt:i4>
      </vt:variant>
      <vt:variant>
        <vt:i4>5</vt:i4>
      </vt:variant>
      <vt:variant>
        <vt:lpwstr>http://links.jstor.org/sici?sici=0002-8282%28199203%2982%3A1%3C249%3AWVWIAF%3E2.0.CO%3B2-A</vt:lpwstr>
      </vt:variant>
      <vt:variant>
        <vt:lpwstr/>
      </vt:variant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http://links.jstor.org/sici?sici=0002-8282%28197803%2968%3A1%3C8%3ATEO%22AA%3E2.0.CO%3B2-W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Melissa Kearney</dc:creator>
  <cp:lastModifiedBy>Melissa Schettini Kearney</cp:lastModifiedBy>
  <cp:revision>13</cp:revision>
  <cp:lastPrinted>2013-01-18T03:38:00Z</cp:lastPrinted>
  <dcterms:created xsi:type="dcterms:W3CDTF">2021-02-26T13:30:00Z</dcterms:created>
  <dcterms:modified xsi:type="dcterms:W3CDTF">2021-04-26T14:43:00Z</dcterms:modified>
</cp:coreProperties>
</file>